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FE7EF" w14:textId="77777777" w:rsidR="00D124F0" w:rsidRDefault="00000000">
      <w:pPr>
        <w:spacing w:line="360" w:lineRule="auto"/>
        <w:rPr>
          <w:rFonts w:ascii="Arial" w:eastAsia="Arial" w:hAnsi="Arial" w:cs="Arial"/>
          <w:sz w:val="26"/>
          <w:szCs w:val="26"/>
        </w:rPr>
      </w:pPr>
      <w:r>
        <w:rPr>
          <w:rFonts w:ascii="Arial" w:eastAsia="Arial" w:hAnsi="Arial" w:cs="Arial"/>
          <w:b/>
          <w:sz w:val="26"/>
          <w:szCs w:val="26"/>
        </w:rPr>
        <w:t>Forum:</w:t>
      </w:r>
      <w:r>
        <w:rPr>
          <w:rFonts w:ascii="Arial" w:eastAsia="Arial" w:hAnsi="Arial" w:cs="Arial"/>
          <w:b/>
          <w:sz w:val="26"/>
          <w:szCs w:val="26"/>
        </w:rPr>
        <w:tab/>
      </w:r>
      <w:r>
        <w:rPr>
          <w:rFonts w:ascii="Arial" w:eastAsia="Arial" w:hAnsi="Arial" w:cs="Arial"/>
          <w:b/>
          <w:sz w:val="26"/>
          <w:szCs w:val="26"/>
        </w:rPr>
        <w:tab/>
      </w:r>
      <w:r>
        <w:rPr>
          <w:rFonts w:ascii="Arial" w:eastAsia="Arial" w:hAnsi="Arial" w:cs="Arial"/>
          <w:sz w:val="26"/>
          <w:szCs w:val="26"/>
        </w:rPr>
        <w:t>Economics and Social Council</w:t>
      </w:r>
    </w:p>
    <w:p w14:paraId="5A3170CC" w14:textId="77777777" w:rsidR="00D124F0" w:rsidRDefault="00000000" w:rsidP="00B26F75">
      <w:pPr>
        <w:spacing w:line="360" w:lineRule="auto"/>
        <w:rPr>
          <w:rFonts w:ascii="Arial" w:eastAsia="Arial" w:hAnsi="Arial" w:cs="Arial"/>
          <w:sz w:val="26"/>
          <w:szCs w:val="26"/>
        </w:rPr>
      </w:pPr>
      <w:r>
        <w:rPr>
          <w:rFonts w:ascii="Arial" w:eastAsia="Arial" w:hAnsi="Arial" w:cs="Arial"/>
          <w:b/>
          <w:sz w:val="26"/>
          <w:szCs w:val="26"/>
        </w:rPr>
        <w:t>Issue:</w:t>
      </w:r>
      <w:r>
        <w:rPr>
          <w:rFonts w:ascii="Arial" w:eastAsia="Arial" w:hAnsi="Arial" w:cs="Arial"/>
          <w:b/>
          <w:sz w:val="26"/>
          <w:szCs w:val="26"/>
        </w:rPr>
        <w:tab/>
      </w:r>
      <w:r>
        <w:rPr>
          <w:rFonts w:ascii="Arial" w:eastAsia="Arial" w:hAnsi="Arial" w:cs="Arial"/>
          <w:sz w:val="26"/>
          <w:szCs w:val="26"/>
        </w:rPr>
        <w:t>Developing policies to address the impact of the pandemic on global economic inequality and promote economic recovery and resilience in the African continent</w:t>
      </w:r>
    </w:p>
    <w:p w14:paraId="35C12C0F" w14:textId="77777777" w:rsidR="00D124F0" w:rsidRDefault="00000000" w:rsidP="00B26F75">
      <w:pPr>
        <w:spacing w:line="360" w:lineRule="auto"/>
        <w:rPr>
          <w:rFonts w:ascii="Arial" w:eastAsia="Arial" w:hAnsi="Arial" w:cs="Arial"/>
          <w:sz w:val="26"/>
          <w:szCs w:val="26"/>
        </w:rPr>
      </w:pPr>
      <w:r>
        <w:rPr>
          <w:rFonts w:ascii="Arial" w:eastAsia="Arial" w:hAnsi="Arial" w:cs="Arial"/>
          <w:b/>
          <w:sz w:val="26"/>
          <w:szCs w:val="26"/>
        </w:rPr>
        <w:t>Student Officer:</w:t>
      </w:r>
      <w:r>
        <w:rPr>
          <w:rFonts w:ascii="Arial" w:eastAsia="Arial" w:hAnsi="Arial" w:cs="Arial"/>
          <w:sz w:val="26"/>
          <w:szCs w:val="26"/>
        </w:rPr>
        <w:tab/>
        <w:t>Kate Han</w:t>
      </w:r>
    </w:p>
    <w:p w14:paraId="4EC40F25" w14:textId="77777777" w:rsidR="00D124F0" w:rsidRDefault="00000000">
      <w:pPr>
        <w:spacing w:line="360" w:lineRule="auto"/>
        <w:rPr>
          <w:rFonts w:ascii="Arial" w:eastAsia="Arial" w:hAnsi="Arial" w:cs="Arial"/>
          <w:b/>
          <w:sz w:val="26"/>
          <w:szCs w:val="26"/>
        </w:rPr>
      </w:pPr>
      <w:r>
        <w:rPr>
          <w:rFonts w:ascii="Arial" w:eastAsia="Arial" w:hAnsi="Arial" w:cs="Arial"/>
          <w:b/>
          <w:sz w:val="26"/>
          <w:szCs w:val="26"/>
        </w:rPr>
        <w:t>Position:</w:t>
      </w:r>
      <w:r>
        <w:rPr>
          <w:rFonts w:ascii="Arial" w:eastAsia="Arial" w:hAnsi="Arial" w:cs="Arial"/>
          <w:b/>
          <w:sz w:val="26"/>
          <w:szCs w:val="26"/>
        </w:rPr>
        <w:tab/>
      </w:r>
      <w:r>
        <w:rPr>
          <w:rFonts w:ascii="Arial" w:eastAsia="Arial" w:hAnsi="Arial" w:cs="Arial"/>
          <w:b/>
          <w:sz w:val="26"/>
          <w:szCs w:val="26"/>
        </w:rPr>
        <w:tab/>
      </w:r>
      <w:r>
        <w:rPr>
          <w:rFonts w:ascii="Arial" w:eastAsia="Arial" w:hAnsi="Arial" w:cs="Arial"/>
          <w:sz w:val="26"/>
          <w:szCs w:val="26"/>
        </w:rPr>
        <w:t>President</w:t>
      </w:r>
    </w:p>
    <w:p w14:paraId="5285D429" w14:textId="77777777" w:rsidR="00D124F0" w:rsidRDefault="00000000">
      <w:pPr>
        <w:spacing w:line="360" w:lineRule="auto"/>
        <w:rPr>
          <w:rFonts w:ascii="Arial" w:eastAsia="Arial" w:hAnsi="Arial" w:cs="Arial"/>
          <w:b/>
          <w:color w:val="000000"/>
          <w:sz w:val="36"/>
          <w:szCs w:val="36"/>
        </w:rPr>
      </w:pPr>
      <w:r>
        <w:rPr>
          <w:noProof/>
        </w:rPr>
        <mc:AlternateContent>
          <mc:Choice Requires="wps">
            <w:drawing>
              <wp:anchor distT="0" distB="0" distL="114300" distR="114300" simplePos="0" relativeHeight="251658240" behindDoc="0" locked="0" layoutInCell="1" hidden="0" allowOverlap="1" wp14:anchorId="43F94934" wp14:editId="4D7A1832">
                <wp:simplePos x="0" y="0"/>
                <wp:positionH relativeFrom="column">
                  <wp:posOffset>-76199</wp:posOffset>
                </wp:positionH>
                <wp:positionV relativeFrom="paragraph">
                  <wp:posOffset>152400</wp:posOffset>
                </wp:positionV>
                <wp:extent cx="0" cy="31750"/>
                <wp:effectExtent l="0" t="0" r="0" b="0"/>
                <wp:wrapNone/>
                <wp:docPr id="2" name="Straight Arrow Connector 2"/>
                <wp:cNvGraphicFramePr/>
                <a:graphic xmlns:a="http://schemas.openxmlformats.org/drawingml/2006/main">
                  <a:graphicData uri="http://schemas.microsoft.com/office/word/2010/wordprocessingShape">
                    <wps:wsp>
                      <wps:cNvCnPr/>
                      <wps:spPr>
                        <a:xfrm>
                          <a:off x="2024950" y="3780000"/>
                          <a:ext cx="6642100" cy="0"/>
                        </a:xfrm>
                        <a:prstGeom prst="straightConnector1">
                          <a:avLst/>
                        </a:prstGeom>
                        <a:noFill/>
                        <a:ln w="31750" cap="flat" cmpd="sng">
                          <a:solidFill>
                            <a:schemeClr val="accent1"/>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-76199</wp:posOffset>
                </wp:positionH>
                <wp:positionV relativeFrom="paragraph">
                  <wp:posOffset>152400</wp:posOffset>
                </wp:positionV>
                <wp:extent cx="0" cy="31750"/>
                <wp:effectExtent b="0" l="0" r="0" t="0"/>
                <wp:wrapNone/>
                <wp:docPr id="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31750"/>
                        </a:xfrm>
                        <a:prstGeom prst="rect"/>
                        <a:ln/>
                      </pic:spPr>
                    </pic:pic>
                  </a:graphicData>
                </a:graphic>
              </wp:anchor>
            </w:drawing>
          </mc:Fallback>
        </mc:AlternateContent>
      </w:r>
    </w:p>
    <w:p w14:paraId="7328FAF0" w14:textId="77777777" w:rsidR="00D124F0" w:rsidRDefault="00000000">
      <w:pPr>
        <w:pBdr>
          <w:top w:val="nil"/>
          <w:left w:val="nil"/>
          <w:bottom w:val="nil"/>
          <w:right w:val="nil"/>
          <w:between w:val="nil"/>
        </w:pBdr>
        <w:spacing w:line="360" w:lineRule="auto"/>
        <w:rPr>
          <w:rFonts w:ascii="Arial" w:eastAsia="Arial" w:hAnsi="Arial" w:cs="Arial"/>
          <w:b/>
          <w:color w:val="548DD4"/>
          <w:sz w:val="28"/>
          <w:szCs w:val="28"/>
        </w:rPr>
      </w:pPr>
      <w:r>
        <w:rPr>
          <w:rFonts w:ascii="Arial" w:eastAsia="Arial" w:hAnsi="Arial" w:cs="Arial"/>
          <w:b/>
          <w:color w:val="548DD4"/>
          <w:sz w:val="28"/>
          <w:szCs w:val="28"/>
        </w:rPr>
        <w:t>Introduction</w:t>
      </w:r>
    </w:p>
    <w:p w14:paraId="062FC56C" w14:textId="77777777" w:rsidR="00D124F0" w:rsidRDefault="00000000">
      <w:pPr>
        <w:spacing w:line="360"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The theme of Beijing Model Unites Nations XXXI, “Coexisting Peacefully in a Polarized World” proposes meeting compromises in a society full of opposing opinions. Indeed, the nature of economic inequality, the focus of the agenda at hand, revolves around polarization, and solutions ought to be developed for demonyms in the African continent to co-exist peacefully.</w:t>
      </w:r>
    </w:p>
    <w:p w14:paraId="71B579DA" w14:textId="77777777" w:rsidR="00D124F0" w:rsidRDefault="00000000">
      <w:pPr>
        <w:spacing w:line="360"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In December 2019, a new infectious disease called the coronavirus disease 2019 (COVID-19) was identified for the first time in the People’s Republic of China (PRC). This virus spread at an alarming rate, and soon, in March 2020, the World Health Organization (WHO) officially declared a Public Health Emergency (PHE), or the pandemic.</w:t>
      </w:r>
    </w:p>
    <w:p w14:paraId="5A10942F" w14:textId="77777777" w:rsidR="00D124F0" w:rsidRDefault="00000000">
      <w:pPr>
        <w:spacing w:line="360"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Since then, the COVID-19 pandemic has deeply impacted countries worldwide, forcing entire economies to abruptly come to a halt. Indeed, all of us can agree that we experienced its impact to a considerable extent. Many families were forced into quarantine and lockdown, suddenly losing most of their social opportunities. Policies attempting to remove contact, notably physical contact, were implemented, and the world introduced overwhelming amounts of changes daily. Inevitably, technology started replacing the social aspects of our lives. For example, for students and teachers, new education systems such as online learning were introduced. Meanwhile, workers were encouraged or even forced to work at home. Naturally, many previous workers suffered from losing their jobs due to the barriers that the pandemic established.</w:t>
      </w:r>
    </w:p>
    <w:p w14:paraId="4911AFCE" w14:textId="77777777" w:rsidR="00D124F0" w:rsidRDefault="00000000">
      <w:pPr>
        <w:spacing w:line="360"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Set apart from these changes we, ourselves, faced, there are countless other changes that others faced. The agenda at hand specifically focuses on the economic impacts the COVID-19 pandemic had on the African continent, and it aims to find solutions to resolve the economic inequality it left behind and to promote economic recovery and resilience that is yet to be achieved in Africa.</w:t>
      </w:r>
    </w:p>
    <w:p w14:paraId="46925EC8" w14:textId="77777777" w:rsidR="00D124F0" w:rsidRDefault="00D124F0">
      <w:pPr>
        <w:pBdr>
          <w:top w:val="nil"/>
          <w:left w:val="nil"/>
          <w:bottom w:val="nil"/>
          <w:right w:val="nil"/>
          <w:between w:val="nil"/>
        </w:pBdr>
        <w:spacing w:line="360" w:lineRule="auto"/>
        <w:rPr>
          <w:rFonts w:ascii="Arial" w:eastAsia="Arial" w:hAnsi="Arial" w:cs="Arial"/>
          <w:b/>
          <w:color w:val="548DD4"/>
          <w:sz w:val="28"/>
          <w:szCs w:val="28"/>
        </w:rPr>
      </w:pPr>
    </w:p>
    <w:p w14:paraId="784AFC8A" w14:textId="77777777" w:rsidR="00D124F0" w:rsidRDefault="00000000">
      <w:pPr>
        <w:pBdr>
          <w:top w:val="nil"/>
          <w:left w:val="nil"/>
          <w:bottom w:val="nil"/>
          <w:right w:val="nil"/>
          <w:between w:val="nil"/>
        </w:pBdr>
        <w:spacing w:line="360" w:lineRule="auto"/>
        <w:rPr>
          <w:rFonts w:ascii="Arial" w:eastAsia="Arial" w:hAnsi="Arial" w:cs="Arial"/>
          <w:b/>
          <w:color w:val="548DD4"/>
          <w:sz w:val="28"/>
          <w:szCs w:val="28"/>
        </w:rPr>
      </w:pPr>
      <w:r>
        <w:rPr>
          <w:rFonts w:ascii="Arial" w:eastAsia="Arial" w:hAnsi="Arial" w:cs="Arial"/>
          <w:b/>
          <w:color w:val="548DD4"/>
          <w:sz w:val="28"/>
          <w:szCs w:val="28"/>
        </w:rPr>
        <w:t>Definition of Key Terms</w:t>
      </w:r>
    </w:p>
    <w:p w14:paraId="6FC72AD3" w14:textId="77777777" w:rsidR="00D124F0" w:rsidRDefault="00000000">
      <w:pPr>
        <w:pBdr>
          <w:top w:val="nil"/>
          <w:left w:val="nil"/>
          <w:bottom w:val="nil"/>
          <w:right w:val="nil"/>
          <w:between w:val="nil"/>
        </w:pBdr>
        <w:spacing w:line="36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lastRenderedPageBreak/>
        <w:t>Pandemic</w:t>
      </w:r>
    </w:p>
    <w:p w14:paraId="46C2C1AF" w14:textId="77777777" w:rsidR="00D124F0" w:rsidRDefault="00000000">
      <w:pPr>
        <w:pBdr>
          <w:top w:val="nil"/>
          <w:left w:val="nil"/>
          <w:bottom w:val="nil"/>
          <w:right w:val="nil"/>
          <w:between w:val="nil"/>
        </w:pBd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b/>
        <w:t>An epidemic of an infectious disease over a large region, such as a whole country or the world at a particular time. In the context of the agenda at hand, pandemic refers to the recent COVID-19 pandemic.</w:t>
      </w:r>
    </w:p>
    <w:p w14:paraId="388D391B" w14:textId="77777777" w:rsidR="00D124F0" w:rsidRDefault="00000000">
      <w:pPr>
        <w:pBdr>
          <w:top w:val="nil"/>
          <w:left w:val="nil"/>
          <w:bottom w:val="nil"/>
          <w:right w:val="nil"/>
          <w:between w:val="nil"/>
        </w:pBdr>
        <w:spacing w:line="36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sz w:val="22"/>
          <w:szCs w:val="22"/>
        </w:rPr>
        <w:t>Economic Recovery</w:t>
      </w:r>
    </w:p>
    <w:p w14:paraId="1CD4952E" w14:textId="77777777" w:rsidR="00D124F0" w:rsidRDefault="00000000">
      <w:pPr>
        <w:spacing w:line="360"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A stage in the business cycle following a recession, a period where the improvement of business activity is sustained. During this period, the economy bounces back as</w:t>
      </w:r>
    </w:p>
    <w:p w14:paraId="226BCD6B" w14:textId="77777777" w:rsidR="00D124F0" w:rsidRDefault="00000000">
      <w:pPr>
        <w:numPr>
          <w:ilvl w:val="0"/>
          <w:numId w:val="1"/>
        </w:numPr>
        <w:spacing w:after="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gross domestic product (GDP) grows,</w:t>
      </w:r>
    </w:p>
    <w:p w14:paraId="1CB45532" w14:textId="77777777" w:rsidR="00D124F0" w:rsidRDefault="00000000">
      <w:pPr>
        <w:numPr>
          <w:ilvl w:val="0"/>
          <w:numId w:val="1"/>
        </w:numPr>
        <w:spacing w:after="0"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incomes rise,</w:t>
      </w:r>
    </w:p>
    <w:p w14:paraId="4D35120A" w14:textId="77777777" w:rsidR="00D124F0" w:rsidRDefault="00000000">
      <w:pPr>
        <w:numPr>
          <w:ilvl w:val="0"/>
          <w:numId w:val="1"/>
        </w:num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and unemployment rates drop.</w:t>
      </w:r>
    </w:p>
    <w:p w14:paraId="0801F04A" w14:textId="77777777" w:rsidR="00D124F0" w:rsidRDefault="00000000">
      <w:pPr>
        <w:spacing w:line="36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Resilience</w:t>
      </w:r>
    </w:p>
    <w:p w14:paraId="4D6BF483" w14:textId="77777777" w:rsidR="00D124F0" w:rsidRDefault="00000000">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b/>
        <w:t>The ability to withstand adversity and adapt and rebound. In the context of the agenda at hand, resilience refers to the ability to respond to economic inequalities and recover from the previous economic downturn.</w:t>
      </w:r>
    </w:p>
    <w:p w14:paraId="4190372E" w14:textId="77777777" w:rsidR="00D124F0" w:rsidRDefault="00000000">
      <w:pPr>
        <w:spacing w:line="36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Gross Domestic Product (GDP)</w:t>
      </w:r>
    </w:p>
    <w:p w14:paraId="54A1C7A3" w14:textId="77777777" w:rsidR="00D124F0" w:rsidRDefault="00000000">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b/>
        <w:t>The total economic value of all completed goods and services produced within a country’s borders during a specific period, with this time usually lasting a year. GDP is often used to measure and numerically present the economic health of a nation.</w:t>
      </w:r>
    </w:p>
    <w:p w14:paraId="5D748F94" w14:textId="77777777" w:rsidR="00D124F0" w:rsidRDefault="00000000">
      <w:pPr>
        <w:spacing w:line="36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Pr>
        <w:t>Trade</w:t>
      </w:r>
    </w:p>
    <w:p w14:paraId="5BB51906" w14:textId="77777777" w:rsidR="00D124F0" w:rsidRDefault="00000000">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b/>
        <w:t>The voluntary exchange between two parties to fulfil both of their desires or requirements, forming a symbiotic relationship where both parties benefit from each other.</w:t>
      </w:r>
    </w:p>
    <w:p w14:paraId="4D8DE979" w14:textId="77777777" w:rsidR="00D124F0" w:rsidRDefault="00000000">
      <w:pPr>
        <w:spacing w:line="360" w:lineRule="auto"/>
        <w:rPr>
          <w:rFonts w:ascii="Arial" w:eastAsia="Arial" w:hAnsi="Arial" w:cs="Arial"/>
          <w:b/>
          <w:color w:val="E47D16"/>
          <w:sz w:val="28"/>
          <w:szCs w:val="28"/>
        </w:rPr>
      </w:pPr>
      <w:r>
        <w:rPr>
          <w:rFonts w:ascii="Arial" w:eastAsia="Arial" w:hAnsi="Arial" w:cs="Arial"/>
          <w:b/>
          <w:color w:val="E47D16"/>
          <w:sz w:val="28"/>
          <w:szCs w:val="28"/>
        </w:rPr>
        <w:tab/>
      </w:r>
    </w:p>
    <w:p w14:paraId="5842AF2E" w14:textId="77777777" w:rsidR="00D124F0" w:rsidRDefault="00000000">
      <w:pPr>
        <w:pBdr>
          <w:top w:val="nil"/>
          <w:left w:val="nil"/>
          <w:bottom w:val="nil"/>
          <w:right w:val="nil"/>
          <w:between w:val="nil"/>
        </w:pBdr>
        <w:spacing w:line="360" w:lineRule="auto"/>
        <w:rPr>
          <w:rFonts w:ascii="Arial" w:eastAsia="Arial" w:hAnsi="Arial" w:cs="Arial"/>
          <w:b/>
          <w:color w:val="548DD4"/>
          <w:sz w:val="22"/>
          <w:szCs w:val="22"/>
        </w:rPr>
      </w:pPr>
      <w:r>
        <w:rPr>
          <w:rFonts w:ascii="Arial" w:eastAsia="Arial" w:hAnsi="Arial" w:cs="Arial"/>
          <w:b/>
          <w:color w:val="548DD4"/>
          <w:sz w:val="28"/>
          <w:szCs w:val="28"/>
        </w:rPr>
        <w:t>Background</w:t>
      </w:r>
    </w:p>
    <w:p w14:paraId="11476AF4" w14:textId="77777777" w:rsidR="00D124F0" w:rsidRDefault="00000000">
      <w:pPr>
        <w:spacing w:line="360" w:lineRule="auto"/>
        <w:rPr>
          <w:rFonts w:ascii="Arial" w:eastAsia="Arial" w:hAnsi="Arial" w:cs="Arial"/>
          <w:sz w:val="22"/>
          <w:szCs w:val="22"/>
        </w:rPr>
      </w:pPr>
      <w:r>
        <w:rPr>
          <w:rFonts w:ascii="Arial" w:eastAsia="Arial" w:hAnsi="Arial" w:cs="Arial"/>
          <w:b/>
          <w:color w:val="548DD4"/>
          <w:sz w:val="22"/>
          <w:szCs w:val="22"/>
        </w:rPr>
        <w:t>Historical overview</w:t>
      </w:r>
    </w:p>
    <w:p w14:paraId="7BDED40D" w14:textId="77777777" w:rsidR="00D124F0" w:rsidRDefault="00000000">
      <w:pPr>
        <w:spacing w:line="360" w:lineRule="auto"/>
        <w:ind w:firstLine="720"/>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 xml:space="preserve">On 14 February 2020, the COVID-19 pandemic was confirmed to have reached Africa for the first time, spreading to Egypt. By 13 May 2020, all African countries had been affected by the pandemic, with Lesotho becoming the last country in Africa to record a case of COVID-19. Soon, by 8 July 2020, half a million cases were confirmed, and this number reached a million on 6 August 2020. Even worse, the true number of cases is believed to have exceeded that of confirmed cases, due to the low testing rates in </w:t>
      </w:r>
      <w:proofErr w:type="gramStart"/>
      <w:r>
        <w:rPr>
          <w:rFonts w:ascii="Times New Roman" w:eastAsia="Times New Roman" w:hAnsi="Times New Roman" w:cs="Times New Roman"/>
          <w:sz w:val="22"/>
          <w:szCs w:val="22"/>
        </w:rPr>
        <w:t>the majority of</w:t>
      </w:r>
      <w:proofErr w:type="gramEnd"/>
      <w:r>
        <w:rPr>
          <w:rFonts w:ascii="Times New Roman" w:eastAsia="Times New Roman" w:hAnsi="Times New Roman" w:cs="Times New Roman"/>
          <w:sz w:val="22"/>
          <w:szCs w:val="22"/>
        </w:rPr>
        <w:t xml:space="preserve"> African countries.</w:t>
      </w:r>
    </w:p>
    <w:p w14:paraId="2E79E684" w14:textId="77777777" w:rsidR="00D124F0" w:rsidRDefault="00000000">
      <w:pPr>
        <w:spacing w:line="360" w:lineRule="auto"/>
        <w:rPr>
          <w:rFonts w:ascii="Arial" w:eastAsia="Arial" w:hAnsi="Arial" w:cs="Arial"/>
          <w:b/>
          <w:color w:val="548DD4"/>
          <w:sz w:val="22"/>
          <w:szCs w:val="22"/>
        </w:rPr>
      </w:pPr>
      <w:r>
        <w:rPr>
          <w:rFonts w:ascii="Arial" w:eastAsia="Arial" w:hAnsi="Arial" w:cs="Arial"/>
          <w:b/>
          <w:color w:val="548DD4"/>
          <w:sz w:val="22"/>
          <w:szCs w:val="22"/>
        </w:rPr>
        <w:t>Causes and Impacts</w:t>
      </w:r>
    </w:p>
    <w:p w14:paraId="158D3018" w14:textId="77777777" w:rsidR="00D124F0" w:rsidRDefault="00000000">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b/>
      </w:r>
    </w:p>
    <w:p w14:paraId="647ACFE6" w14:textId="77777777" w:rsidR="00D124F0" w:rsidRDefault="00000000">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ab/>
        <w:t xml:space="preserve">Despite the African continent being the second largest and second most populous continent of the world, with its population of approximately 1.4 billion people making up 18% of global population, it was already nominated as the least developed continent in terms of human development index even before the COVID-19 pandemic. Therefore, scientists and researchers naturally predicted that low and middle-income countries such as countries is Africa will receive the most negative impact. Indeed, due to the lack of research and resources, Africa was heavily impacted by the pandemic, in areas such as but not limited to global supply chains (trade), tourism, vaccine inequality, and food security. The following sub-sections discuss these areas, but keep in mind that these are not </w:t>
      </w:r>
      <w:proofErr w:type="gramStart"/>
      <w:r>
        <w:rPr>
          <w:rFonts w:ascii="Times New Roman" w:eastAsia="Times New Roman" w:hAnsi="Times New Roman" w:cs="Times New Roman"/>
          <w:sz w:val="22"/>
          <w:szCs w:val="22"/>
        </w:rPr>
        <w:t>all of</w:t>
      </w:r>
      <w:proofErr w:type="gramEnd"/>
      <w:r>
        <w:rPr>
          <w:rFonts w:ascii="Times New Roman" w:eastAsia="Times New Roman" w:hAnsi="Times New Roman" w:cs="Times New Roman"/>
          <w:sz w:val="22"/>
          <w:szCs w:val="22"/>
        </w:rPr>
        <w:t xml:space="preserve"> the areas that were negatively impacted by the pandemic.</w:t>
      </w:r>
    </w:p>
    <w:p w14:paraId="568699D2" w14:textId="77777777" w:rsidR="00D124F0" w:rsidRDefault="00000000">
      <w:pPr>
        <w:spacing w:line="360"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Although the ultimate cause of the agenda at hand can be blamed on the COVID-19 pandemic, there are other internal factors that amplified the negative impact of the pandemic.</w:t>
      </w:r>
    </w:p>
    <w:p w14:paraId="04C80361" w14:textId="77777777" w:rsidR="00D124F0" w:rsidRDefault="00000000">
      <w:pPr>
        <w:spacing w:line="360" w:lineRule="auto"/>
        <w:ind w:firstLine="720"/>
        <w:rPr>
          <w:rFonts w:ascii="Arial" w:eastAsia="Arial" w:hAnsi="Arial" w:cs="Arial"/>
          <w:b/>
          <w:i/>
          <w:color w:val="548DD4"/>
          <w:sz w:val="22"/>
          <w:szCs w:val="22"/>
        </w:rPr>
      </w:pPr>
      <w:r>
        <w:rPr>
          <w:rFonts w:ascii="Arial" w:eastAsia="Arial" w:hAnsi="Arial" w:cs="Arial"/>
          <w:b/>
          <w:i/>
          <w:color w:val="548DD4"/>
          <w:sz w:val="22"/>
          <w:szCs w:val="22"/>
        </w:rPr>
        <w:t>Global Supply Chains (Trade)</w:t>
      </w:r>
    </w:p>
    <w:p w14:paraId="08365DE8" w14:textId="77777777" w:rsidR="00D124F0" w:rsidRDefault="00000000">
      <w:pPr>
        <w:spacing w:line="360" w:lineRule="auto"/>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Due to the inevitable barriers the COVID-19 pandemic set, global supply chains were </w:t>
      </w:r>
      <w:proofErr w:type="gramStart"/>
      <w:r>
        <w:rPr>
          <w:rFonts w:ascii="Times New Roman" w:eastAsia="Times New Roman" w:hAnsi="Times New Roman" w:cs="Times New Roman"/>
          <w:sz w:val="22"/>
          <w:szCs w:val="22"/>
        </w:rPr>
        <w:t>disrupted</w:t>
      </w:r>
      <w:proofErr w:type="gramEnd"/>
      <w:r>
        <w:rPr>
          <w:rFonts w:ascii="Times New Roman" w:eastAsia="Times New Roman" w:hAnsi="Times New Roman" w:cs="Times New Roman"/>
          <w:sz w:val="22"/>
          <w:szCs w:val="22"/>
        </w:rPr>
        <w:t xml:space="preserve"> and the African continent was not an exception to this phenomenon. Africa’s top export products lost value, experiencing sharp declines in prices, and the continent could not continue trade with its top trading partners such as the PRC and the United States of America (USA). Trade finance transactions are largely paper-based, so they were directly impacted by the limitations the pandemic imposed on in-person interactions. Finance approval rates were slowed down, and the supply of bank-intermediated trade finance decreased. </w:t>
      </w:r>
    </w:p>
    <w:p w14:paraId="28BD5391" w14:textId="77777777" w:rsidR="00D124F0" w:rsidRDefault="00000000">
      <w:pPr>
        <w:spacing w:line="360" w:lineRule="auto"/>
        <w:ind w:firstLine="720"/>
        <w:rPr>
          <w:rFonts w:ascii="Arial" w:eastAsia="Arial" w:hAnsi="Arial" w:cs="Arial"/>
          <w:b/>
          <w:i/>
          <w:color w:val="548DD4"/>
          <w:sz w:val="22"/>
          <w:szCs w:val="22"/>
        </w:rPr>
      </w:pPr>
      <w:r>
        <w:rPr>
          <w:rFonts w:ascii="Arial" w:eastAsia="Arial" w:hAnsi="Arial" w:cs="Arial"/>
          <w:b/>
          <w:i/>
          <w:color w:val="548DD4"/>
          <w:sz w:val="22"/>
          <w:szCs w:val="22"/>
        </w:rPr>
        <w:t>Tourism</w:t>
      </w:r>
    </w:p>
    <w:p w14:paraId="023BA3B1" w14:textId="77777777" w:rsidR="00D124F0" w:rsidRDefault="00000000">
      <w:pPr>
        <w:spacing w:line="360" w:lineRule="auto"/>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Before the COVID-19 pandemic, tourism was an efficient source of foreign income that was used in the African continent. With the natural closure of international borders, international tourist inflows into Africa decreased accordingly. According to the United Nations World Tourism </w:t>
      </w:r>
      <w:proofErr w:type="spellStart"/>
      <w:r>
        <w:rPr>
          <w:rFonts w:ascii="Times New Roman" w:eastAsia="Times New Roman" w:hAnsi="Times New Roman" w:cs="Times New Roman"/>
          <w:sz w:val="22"/>
          <w:szCs w:val="22"/>
        </w:rPr>
        <w:t>Organisation</w:t>
      </w:r>
      <w:proofErr w:type="spellEnd"/>
      <w:r>
        <w:rPr>
          <w:rFonts w:ascii="Times New Roman" w:eastAsia="Times New Roman" w:hAnsi="Times New Roman" w:cs="Times New Roman"/>
          <w:sz w:val="22"/>
          <w:szCs w:val="22"/>
        </w:rPr>
        <w:t xml:space="preserve"> (UNWTO), international tourist arrivals to Africa decreased by 35% between January to April 2020. Especially countries such as Gambia, South Africa, Egypt, Kenya that are heavily dependent on the expenditure of international tourists suffered from a sudden decrease in foreign income. Whether it was to prevent the spreading of COVID-19, or whether it was due to the lack of customers, the </w:t>
      </w:r>
      <w:proofErr w:type="gramStart"/>
      <w:r>
        <w:rPr>
          <w:rFonts w:ascii="Times New Roman" w:eastAsia="Times New Roman" w:hAnsi="Times New Roman" w:cs="Times New Roman"/>
          <w:sz w:val="22"/>
          <w:szCs w:val="22"/>
        </w:rPr>
        <w:t>close down</w:t>
      </w:r>
      <w:proofErr w:type="gramEnd"/>
      <w:r>
        <w:rPr>
          <w:rFonts w:ascii="Times New Roman" w:eastAsia="Times New Roman" w:hAnsi="Times New Roman" w:cs="Times New Roman"/>
          <w:sz w:val="22"/>
          <w:szCs w:val="22"/>
        </w:rPr>
        <w:t xml:space="preserve"> of tourism businesses was inevitable and resulted in a massive job loss crisis across the tourism industry in Africa.</w:t>
      </w:r>
    </w:p>
    <w:p w14:paraId="450371C0" w14:textId="77777777" w:rsidR="00D124F0" w:rsidRDefault="00000000">
      <w:pPr>
        <w:spacing w:line="360" w:lineRule="auto"/>
        <w:ind w:firstLine="720"/>
        <w:rPr>
          <w:rFonts w:ascii="Arial" w:eastAsia="Arial" w:hAnsi="Arial" w:cs="Arial"/>
          <w:b/>
          <w:i/>
          <w:color w:val="548DD4"/>
          <w:sz w:val="22"/>
          <w:szCs w:val="22"/>
        </w:rPr>
      </w:pPr>
      <w:r>
        <w:rPr>
          <w:rFonts w:ascii="Arial" w:eastAsia="Arial" w:hAnsi="Arial" w:cs="Arial"/>
          <w:b/>
          <w:i/>
          <w:color w:val="548DD4"/>
          <w:sz w:val="22"/>
          <w:szCs w:val="22"/>
        </w:rPr>
        <w:t>Vaccine Inequality</w:t>
      </w:r>
    </w:p>
    <w:p w14:paraId="302FB24A" w14:textId="77777777" w:rsidR="00D124F0" w:rsidRDefault="00000000">
      <w:pPr>
        <w:spacing w:line="360" w:lineRule="auto"/>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t>Unlike countries such as the USA and those in the European Union (EU) that made significant progress regarding post-COVID-19 pandemic recovery, the African continent is still struggling, especially in areas related to healthcare. Even in 2023, 53 African countries revealed of not having reached the targeted 70% vaccination rate. The delay of reaching a sufficient vaccination rate to achieve herd immunity causes the negative impact of the pandemic to continue, and indeed, Africa continues to suffer from the pandemic.</w:t>
      </w:r>
    </w:p>
    <w:p w14:paraId="30D77BB4" w14:textId="77777777" w:rsidR="00D124F0" w:rsidRDefault="00000000">
      <w:pPr>
        <w:spacing w:line="360" w:lineRule="auto"/>
        <w:ind w:firstLine="720"/>
        <w:rPr>
          <w:rFonts w:ascii="Times New Roman" w:eastAsia="Times New Roman" w:hAnsi="Times New Roman" w:cs="Times New Roman"/>
          <w:sz w:val="22"/>
          <w:szCs w:val="22"/>
        </w:rPr>
      </w:pPr>
      <w:r>
        <w:rPr>
          <w:rFonts w:ascii="Arial" w:eastAsia="Arial" w:hAnsi="Arial" w:cs="Arial"/>
          <w:b/>
          <w:i/>
          <w:color w:val="548DD4"/>
          <w:sz w:val="22"/>
          <w:szCs w:val="22"/>
        </w:rPr>
        <w:t>Food Security</w:t>
      </w:r>
    </w:p>
    <w:p w14:paraId="55B1726B" w14:textId="77777777" w:rsidR="00D124F0" w:rsidRDefault="00000000">
      <w:pPr>
        <w:spacing w:line="360" w:lineRule="auto"/>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The COVID-19 pandemic negatively impacted food security in the African continent, starting from crop producing and ending with the difficult general access to food. Especially in the Western and Eastern Africa regions, crop production was negatively impacted as cropping season had just begun when the pandemic struck the continent. Livestock was inevitably impacted as well, mainly due to malnutrition. According to the Food and Agriculture Organization (FAO) of the United Nations (UN), “producers experienced constrained access to markets, animal feed, pasture, water, veterinary services and other inputs, while drugs and animal feed prices increased.” While about 200 million people in Africa consider fish as their primary source of animal protein, the fisheries sector was negatively impacted as well, in countries such as Algeria, Morocco, and Seychelles. Overall, the more vulnerable population were correspondingly more vulnerable to malnutrition and starvation as well.</w:t>
      </w:r>
    </w:p>
    <w:p w14:paraId="137F5E65" w14:textId="77777777" w:rsidR="00D124F0" w:rsidRDefault="00D124F0">
      <w:pPr>
        <w:spacing w:line="360" w:lineRule="auto"/>
        <w:rPr>
          <w:rFonts w:ascii="Arial" w:eastAsia="Arial" w:hAnsi="Arial" w:cs="Arial"/>
          <w:b/>
          <w:color w:val="548DD4"/>
          <w:sz w:val="28"/>
          <w:szCs w:val="28"/>
        </w:rPr>
      </w:pPr>
    </w:p>
    <w:p w14:paraId="18551545" w14:textId="77777777" w:rsidR="00D124F0" w:rsidRDefault="00000000">
      <w:pPr>
        <w:pBdr>
          <w:top w:val="nil"/>
          <w:left w:val="nil"/>
          <w:bottom w:val="nil"/>
          <w:right w:val="nil"/>
          <w:between w:val="nil"/>
        </w:pBdr>
        <w:spacing w:line="360" w:lineRule="auto"/>
        <w:rPr>
          <w:rFonts w:ascii="Arial" w:eastAsia="Arial" w:hAnsi="Arial" w:cs="Arial"/>
          <w:b/>
          <w:color w:val="548DD4"/>
          <w:sz w:val="28"/>
          <w:szCs w:val="28"/>
        </w:rPr>
      </w:pPr>
      <w:r>
        <w:rPr>
          <w:rFonts w:ascii="Arial" w:eastAsia="Arial" w:hAnsi="Arial" w:cs="Arial"/>
          <w:b/>
          <w:color w:val="548DD4"/>
          <w:sz w:val="28"/>
          <w:szCs w:val="28"/>
        </w:rPr>
        <w:t>Major Parties Involved</w:t>
      </w:r>
    </w:p>
    <w:p w14:paraId="131DC3F9" w14:textId="77777777" w:rsidR="00D124F0" w:rsidRDefault="00000000">
      <w:pPr>
        <w:pBdr>
          <w:top w:val="nil"/>
          <w:left w:val="nil"/>
          <w:bottom w:val="nil"/>
          <w:right w:val="nil"/>
          <w:between w:val="nil"/>
        </w:pBdr>
        <w:tabs>
          <w:tab w:val="left" w:pos="8336"/>
        </w:tabs>
        <w:spacing w:line="360" w:lineRule="auto"/>
        <w:rPr>
          <w:rFonts w:ascii="Times New Roman" w:eastAsia="Times New Roman" w:hAnsi="Times New Roman" w:cs="Times New Roman"/>
          <w:sz w:val="22"/>
          <w:szCs w:val="22"/>
        </w:rPr>
      </w:pPr>
      <w:r>
        <w:rPr>
          <w:rFonts w:ascii="Arial" w:eastAsia="Arial" w:hAnsi="Arial" w:cs="Arial"/>
          <w:b/>
          <w:color w:val="548DD4"/>
          <w:sz w:val="22"/>
          <w:szCs w:val="22"/>
        </w:rPr>
        <w:t>African Governments</w:t>
      </w:r>
      <w:r>
        <w:rPr>
          <w:rFonts w:ascii="Arial" w:eastAsia="Arial" w:hAnsi="Arial" w:cs="Arial"/>
          <w:b/>
          <w:color w:val="548DD4"/>
          <w:sz w:val="22"/>
          <w:szCs w:val="22"/>
        </w:rPr>
        <w:tab/>
      </w:r>
    </w:p>
    <w:p w14:paraId="77F3DB01" w14:textId="77777777" w:rsidR="00D124F0" w:rsidRDefault="00000000">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b/>
        <w:t xml:space="preserve">With the nature of the agenda at hand revolving around the African continent, African governments play a major role in the agenda at hand. African governments </w:t>
      </w:r>
      <w:proofErr w:type="gramStart"/>
      <w:r>
        <w:rPr>
          <w:rFonts w:ascii="Times New Roman" w:eastAsia="Times New Roman" w:hAnsi="Times New Roman" w:cs="Times New Roman"/>
          <w:sz w:val="22"/>
          <w:szCs w:val="22"/>
        </w:rPr>
        <w:t>are in charge of</w:t>
      </w:r>
      <w:proofErr w:type="gramEnd"/>
      <w:r>
        <w:rPr>
          <w:rFonts w:ascii="Times New Roman" w:eastAsia="Times New Roman" w:hAnsi="Times New Roman" w:cs="Times New Roman"/>
          <w:sz w:val="22"/>
          <w:szCs w:val="22"/>
        </w:rPr>
        <w:t xml:space="preserve"> not only making the final important decisions, but most importantly, they are responsible for keeping track of the current situation regarding its economic status. African governments are also in charge of managing trade, more specifically the exports and imports status of Africa, and they oversee its vaccination status as well.</w:t>
      </w:r>
    </w:p>
    <w:p w14:paraId="6125B45D" w14:textId="77777777" w:rsidR="00D124F0" w:rsidRDefault="00000000">
      <w:pPr>
        <w:tabs>
          <w:tab w:val="left" w:pos="8336"/>
        </w:tabs>
        <w:spacing w:line="360" w:lineRule="auto"/>
        <w:rPr>
          <w:rFonts w:ascii="Times New Roman" w:eastAsia="Times New Roman" w:hAnsi="Times New Roman" w:cs="Times New Roman"/>
          <w:sz w:val="22"/>
          <w:szCs w:val="22"/>
        </w:rPr>
      </w:pPr>
      <w:r>
        <w:rPr>
          <w:rFonts w:ascii="Arial" w:eastAsia="Arial" w:hAnsi="Arial" w:cs="Arial"/>
          <w:b/>
          <w:color w:val="548DD4"/>
          <w:sz w:val="22"/>
          <w:szCs w:val="22"/>
        </w:rPr>
        <w:t>People’s Republic of China (PRC)</w:t>
      </w:r>
      <w:r>
        <w:rPr>
          <w:rFonts w:ascii="Arial" w:eastAsia="Arial" w:hAnsi="Arial" w:cs="Arial"/>
          <w:b/>
          <w:color w:val="548DD4"/>
          <w:sz w:val="22"/>
          <w:szCs w:val="22"/>
        </w:rPr>
        <w:tab/>
      </w:r>
    </w:p>
    <w:p w14:paraId="7E854F7D" w14:textId="77777777" w:rsidR="00D124F0" w:rsidRDefault="00000000">
      <w:pPr>
        <w:spacing w:line="360" w:lineRule="auto"/>
        <w:rPr>
          <w:rFonts w:ascii="Arial" w:eastAsia="Arial" w:hAnsi="Arial" w:cs="Arial"/>
          <w:b/>
          <w:color w:val="548DD4"/>
          <w:sz w:val="22"/>
          <w:szCs w:val="22"/>
        </w:rPr>
      </w:pPr>
      <w:r>
        <w:rPr>
          <w:rFonts w:ascii="Times New Roman" w:eastAsia="Times New Roman" w:hAnsi="Times New Roman" w:cs="Times New Roman"/>
          <w:sz w:val="22"/>
          <w:szCs w:val="22"/>
        </w:rPr>
        <w:tab/>
        <w:t>The PRC stands as the African continent’s biggest trading partner, maintaining a symbiotic relationship. Many African economies export goods that contribute to the manufacturing processes in the PRC, and they rely on Chinese firms for immediate inputs in exchange. Therefore, a decrease in the PRC’s PMI, a system used to measure the industrial performance of a nation, imposes several economic risks to Africa as well. All things considered, the first case of COVID-19 occurred in the PRC, and cases in the country thereby expanded at a rapid speed to an overwhelming number. Consequently, the PRC’s PMI dropped by 29 between January and February 2020, causing Africa-PRC trade to decrease by 14% when comparing the first quarter of 2020 to that in 2019. During this period, businesses were operating below capacity, and some companies even decided to terminate the trade contracts they had with Africa prior to the COVID-19 pandemic.</w:t>
      </w:r>
    </w:p>
    <w:p w14:paraId="5B476A57" w14:textId="77777777" w:rsidR="00D124F0" w:rsidRDefault="00000000">
      <w:pPr>
        <w:tabs>
          <w:tab w:val="left" w:pos="8336"/>
        </w:tabs>
        <w:spacing w:line="360" w:lineRule="auto"/>
        <w:rPr>
          <w:rFonts w:ascii="Arial" w:eastAsia="Arial" w:hAnsi="Arial" w:cs="Arial"/>
          <w:b/>
          <w:color w:val="548DD4"/>
          <w:sz w:val="22"/>
          <w:szCs w:val="22"/>
        </w:rPr>
      </w:pPr>
      <w:r>
        <w:rPr>
          <w:rFonts w:ascii="Arial" w:eastAsia="Arial" w:hAnsi="Arial" w:cs="Arial"/>
          <w:b/>
          <w:color w:val="548DD4"/>
          <w:sz w:val="22"/>
          <w:szCs w:val="22"/>
        </w:rPr>
        <w:t>United States of America (USA)</w:t>
      </w:r>
      <w:r>
        <w:rPr>
          <w:rFonts w:ascii="Arial" w:eastAsia="Arial" w:hAnsi="Arial" w:cs="Arial"/>
          <w:b/>
          <w:color w:val="548DD4"/>
          <w:sz w:val="22"/>
          <w:szCs w:val="22"/>
        </w:rPr>
        <w:tab/>
      </w:r>
    </w:p>
    <w:p w14:paraId="5DC77614" w14:textId="77777777" w:rsidR="00D124F0" w:rsidRDefault="00000000">
      <w:pPr>
        <w:spacing w:line="360"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Internationally, the USA is a major player involved in many agendas. Therefore, it is also involved in determining the policies that support the economic recovery of Africa. Meanwhile, the USA stands as the African continent’s second biggest trading partner, following the PRC.</w:t>
      </w:r>
    </w:p>
    <w:p w14:paraId="4809BB60" w14:textId="77777777" w:rsidR="00D124F0" w:rsidRDefault="00D124F0">
      <w:pPr>
        <w:spacing w:line="360" w:lineRule="auto"/>
        <w:ind w:firstLine="720"/>
        <w:rPr>
          <w:rFonts w:ascii="Arial" w:eastAsia="Arial" w:hAnsi="Arial" w:cs="Arial"/>
          <w:sz w:val="28"/>
          <w:szCs w:val="28"/>
        </w:rPr>
      </w:pPr>
    </w:p>
    <w:p w14:paraId="3866311C" w14:textId="77777777" w:rsidR="00D124F0" w:rsidRDefault="00000000">
      <w:pPr>
        <w:spacing w:line="360" w:lineRule="auto"/>
        <w:rPr>
          <w:rFonts w:ascii="Times New Roman" w:eastAsia="Times New Roman" w:hAnsi="Times New Roman" w:cs="Times New Roman"/>
          <w:sz w:val="22"/>
          <w:szCs w:val="22"/>
        </w:rPr>
      </w:pPr>
      <w:r>
        <w:rPr>
          <w:rFonts w:ascii="Arial" w:eastAsia="Arial" w:hAnsi="Arial" w:cs="Arial"/>
          <w:b/>
          <w:color w:val="548DD4"/>
          <w:sz w:val="28"/>
          <w:szCs w:val="28"/>
        </w:rPr>
        <w:lastRenderedPageBreak/>
        <w:t>Timeline of Events</w:t>
      </w:r>
    </w:p>
    <w:tbl>
      <w:tblPr>
        <w:tblStyle w:val="a"/>
        <w:tblW w:w="10186" w:type="dxa"/>
        <w:tblBorders>
          <w:top w:val="single" w:sz="8" w:space="0" w:color="4BACC6"/>
          <w:left w:val="single" w:sz="8" w:space="0" w:color="4BACC6"/>
          <w:bottom w:val="single" w:sz="8" w:space="0" w:color="4BACC6"/>
          <w:right w:val="single" w:sz="8" w:space="0" w:color="4BACC6"/>
          <w:insideH w:val="single" w:sz="4" w:space="0" w:color="000000"/>
          <w:insideV w:val="single" w:sz="4" w:space="0" w:color="000000"/>
        </w:tblBorders>
        <w:tblLayout w:type="fixed"/>
        <w:tblLook w:val="00A0" w:firstRow="1" w:lastRow="0" w:firstColumn="1" w:lastColumn="0" w:noHBand="0" w:noVBand="0"/>
      </w:tblPr>
      <w:tblGrid>
        <w:gridCol w:w="2333"/>
        <w:gridCol w:w="7853"/>
      </w:tblGrid>
      <w:tr w:rsidR="00D124F0" w14:paraId="4B9E9CC6" w14:textId="77777777" w:rsidTr="00D124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4376D3D7" w14:textId="77777777" w:rsidR="00D124F0" w:rsidRDefault="00000000">
            <w:pPr>
              <w:spacing w:line="360" w:lineRule="auto"/>
              <w:rPr>
                <w:rFonts w:ascii="Times New Roman" w:eastAsia="Times New Roman" w:hAnsi="Times New Roman" w:cs="Times New Roman"/>
              </w:rPr>
            </w:pPr>
            <w:r>
              <w:rPr>
                <w:rFonts w:ascii="Times New Roman" w:eastAsia="Times New Roman" w:hAnsi="Times New Roman" w:cs="Times New Roman"/>
                <w:b w:val="0"/>
              </w:rPr>
              <w:t>Date</w:t>
            </w:r>
          </w:p>
        </w:tc>
        <w:tc>
          <w:tcPr>
            <w:cnfStyle w:val="000010000000" w:firstRow="0" w:lastRow="0" w:firstColumn="0" w:lastColumn="0" w:oddVBand="1" w:evenVBand="0" w:oddHBand="0" w:evenHBand="0" w:firstRowFirstColumn="0" w:firstRowLastColumn="0" w:lastRowFirstColumn="0" w:lastRowLastColumn="0"/>
            <w:tcW w:w="7853" w:type="dxa"/>
          </w:tcPr>
          <w:p w14:paraId="40A9C2AF" w14:textId="77777777" w:rsidR="00D124F0" w:rsidRDefault="00000000">
            <w:pPr>
              <w:spacing w:line="360" w:lineRule="auto"/>
              <w:rPr>
                <w:rFonts w:ascii="Times New Roman" w:eastAsia="Times New Roman" w:hAnsi="Times New Roman" w:cs="Times New Roman"/>
              </w:rPr>
            </w:pPr>
            <w:r>
              <w:rPr>
                <w:rFonts w:ascii="Times New Roman" w:eastAsia="Times New Roman" w:hAnsi="Times New Roman" w:cs="Times New Roman"/>
                <w:b w:val="0"/>
              </w:rPr>
              <w:t>Description of event</w:t>
            </w:r>
          </w:p>
        </w:tc>
      </w:tr>
      <w:tr w:rsidR="00D124F0" w14:paraId="593B083D" w14:textId="77777777" w:rsidTr="00D12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1EF132AC" w14:textId="77777777" w:rsidR="00D124F0" w:rsidRDefault="00000000">
            <w:pPr>
              <w:spacing w:after="0" w:line="360" w:lineRule="auto"/>
              <w:rPr>
                <w:rFonts w:ascii="Times New Roman" w:eastAsia="Times New Roman" w:hAnsi="Times New Roman" w:cs="Times New Roman"/>
              </w:rPr>
            </w:pPr>
            <w:r>
              <w:rPr>
                <w:rFonts w:ascii="Times New Roman" w:eastAsia="Times New Roman" w:hAnsi="Times New Roman" w:cs="Times New Roman"/>
              </w:rPr>
              <w:t>14 February, 2020</w:t>
            </w:r>
          </w:p>
        </w:tc>
        <w:tc>
          <w:tcPr>
            <w:cnfStyle w:val="000010000000" w:firstRow="0" w:lastRow="0" w:firstColumn="0" w:lastColumn="0" w:oddVBand="1" w:evenVBand="0" w:oddHBand="0" w:evenHBand="0" w:firstRowFirstColumn="0" w:firstRowLastColumn="0" w:lastRowFirstColumn="0" w:lastRowLastColumn="0"/>
            <w:tcW w:w="7853" w:type="dxa"/>
          </w:tcPr>
          <w:p w14:paraId="2631A2B0" w14:textId="77777777" w:rsidR="00D124F0" w:rsidRDefault="00000000">
            <w:pPr>
              <w:spacing w:after="0" w:line="360" w:lineRule="auto"/>
              <w:rPr>
                <w:rFonts w:ascii="Times New Roman" w:eastAsia="Times New Roman" w:hAnsi="Times New Roman" w:cs="Times New Roman"/>
              </w:rPr>
            </w:pPr>
            <w:r>
              <w:rPr>
                <w:rFonts w:ascii="Times New Roman" w:eastAsia="Times New Roman" w:hAnsi="Times New Roman" w:cs="Times New Roman"/>
              </w:rPr>
              <w:t>COVID-19 reaches Egypt, spreading to the African continent for the first time</w:t>
            </w:r>
          </w:p>
        </w:tc>
      </w:tr>
      <w:tr w:rsidR="00D124F0" w14:paraId="60E4D742" w14:textId="77777777" w:rsidTr="00D124F0">
        <w:trPr>
          <w:trHeight w:val="274"/>
        </w:trPr>
        <w:tc>
          <w:tcPr>
            <w:cnfStyle w:val="001000000000" w:firstRow="0" w:lastRow="0" w:firstColumn="1" w:lastColumn="0" w:oddVBand="0" w:evenVBand="0" w:oddHBand="0" w:evenHBand="0" w:firstRowFirstColumn="0" w:firstRowLastColumn="0" w:lastRowFirstColumn="0" w:lastRowLastColumn="0"/>
            <w:tcW w:w="2333" w:type="dxa"/>
          </w:tcPr>
          <w:p w14:paraId="48B7DEE1" w14:textId="77777777" w:rsidR="00D124F0" w:rsidRDefault="00000000">
            <w:pPr>
              <w:spacing w:after="0" w:line="360" w:lineRule="auto"/>
              <w:rPr>
                <w:rFonts w:ascii="Times New Roman" w:eastAsia="Times New Roman" w:hAnsi="Times New Roman" w:cs="Times New Roman"/>
              </w:rPr>
            </w:pPr>
            <w:r>
              <w:rPr>
                <w:rFonts w:ascii="Times New Roman" w:eastAsia="Times New Roman" w:hAnsi="Times New Roman" w:cs="Times New Roman"/>
              </w:rPr>
              <w:t>13 May, 2020</w:t>
            </w:r>
          </w:p>
        </w:tc>
        <w:tc>
          <w:tcPr>
            <w:cnfStyle w:val="000010000000" w:firstRow="0" w:lastRow="0" w:firstColumn="0" w:lastColumn="0" w:oddVBand="1" w:evenVBand="0" w:oddHBand="0" w:evenHBand="0" w:firstRowFirstColumn="0" w:firstRowLastColumn="0" w:lastRowFirstColumn="0" w:lastRowLastColumn="0"/>
            <w:tcW w:w="7853" w:type="dxa"/>
          </w:tcPr>
          <w:p w14:paraId="50EE4BF5" w14:textId="77777777" w:rsidR="00D124F0" w:rsidRDefault="00000000">
            <w:pPr>
              <w:spacing w:after="0" w:line="360" w:lineRule="auto"/>
              <w:rPr>
                <w:rFonts w:ascii="Times New Roman" w:eastAsia="Times New Roman" w:hAnsi="Times New Roman" w:cs="Times New Roman"/>
              </w:rPr>
            </w:pPr>
            <w:r>
              <w:rPr>
                <w:rFonts w:ascii="Times New Roman" w:eastAsia="Times New Roman" w:hAnsi="Times New Roman" w:cs="Times New Roman"/>
              </w:rPr>
              <w:t>COVID-19 affects all African countries</w:t>
            </w:r>
          </w:p>
        </w:tc>
      </w:tr>
      <w:tr w:rsidR="00D124F0" w14:paraId="32910EE5" w14:textId="77777777" w:rsidTr="00D12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4622F656" w14:textId="77777777" w:rsidR="00D124F0" w:rsidRDefault="00000000">
            <w:pPr>
              <w:spacing w:after="0" w:line="360" w:lineRule="auto"/>
              <w:rPr>
                <w:rFonts w:ascii="Times New Roman" w:eastAsia="Times New Roman" w:hAnsi="Times New Roman" w:cs="Times New Roman"/>
              </w:rPr>
            </w:pPr>
            <w:r>
              <w:rPr>
                <w:rFonts w:ascii="Times New Roman" w:eastAsia="Times New Roman" w:hAnsi="Times New Roman" w:cs="Times New Roman"/>
              </w:rPr>
              <w:t>6 August, 2020</w:t>
            </w:r>
          </w:p>
        </w:tc>
        <w:tc>
          <w:tcPr>
            <w:cnfStyle w:val="000010000000" w:firstRow="0" w:lastRow="0" w:firstColumn="0" w:lastColumn="0" w:oddVBand="1" w:evenVBand="0" w:oddHBand="0" w:evenHBand="0" w:firstRowFirstColumn="0" w:firstRowLastColumn="0" w:lastRowFirstColumn="0" w:lastRowLastColumn="0"/>
            <w:tcW w:w="7853" w:type="dxa"/>
          </w:tcPr>
          <w:p w14:paraId="465128A5" w14:textId="77777777" w:rsidR="00D124F0" w:rsidRDefault="00000000">
            <w:pPr>
              <w:spacing w:after="0" w:line="360" w:lineRule="auto"/>
              <w:rPr>
                <w:rFonts w:ascii="Times New Roman" w:eastAsia="Times New Roman" w:hAnsi="Times New Roman" w:cs="Times New Roman"/>
              </w:rPr>
            </w:pPr>
            <w:r>
              <w:rPr>
                <w:rFonts w:ascii="Times New Roman" w:eastAsia="Times New Roman" w:hAnsi="Times New Roman" w:cs="Times New Roman"/>
              </w:rPr>
              <w:t>The number of confirmed COVID-19 cases surpasses a million in Africa</w:t>
            </w:r>
          </w:p>
        </w:tc>
      </w:tr>
    </w:tbl>
    <w:p w14:paraId="01F52F94" w14:textId="77777777" w:rsidR="00D124F0" w:rsidRDefault="00D124F0">
      <w:pPr>
        <w:spacing w:after="0" w:line="360" w:lineRule="auto"/>
        <w:rPr>
          <w:rFonts w:ascii="Arial" w:eastAsia="Arial" w:hAnsi="Arial" w:cs="Arial"/>
          <w:b/>
          <w:sz w:val="28"/>
          <w:szCs w:val="28"/>
        </w:rPr>
      </w:pPr>
    </w:p>
    <w:p w14:paraId="362EDFB6" w14:textId="77777777" w:rsidR="00D124F0" w:rsidRDefault="00000000">
      <w:pPr>
        <w:pBdr>
          <w:top w:val="nil"/>
          <w:left w:val="nil"/>
          <w:bottom w:val="nil"/>
          <w:right w:val="nil"/>
          <w:between w:val="nil"/>
        </w:pBdr>
        <w:spacing w:line="360" w:lineRule="auto"/>
        <w:rPr>
          <w:rFonts w:ascii="Arial" w:eastAsia="Arial" w:hAnsi="Arial" w:cs="Arial"/>
          <w:b/>
          <w:color w:val="548DD4"/>
          <w:sz w:val="28"/>
          <w:szCs w:val="28"/>
        </w:rPr>
      </w:pPr>
      <w:r>
        <w:rPr>
          <w:rFonts w:ascii="Arial" w:eastAsia="Arial" w:hAnsi="Arial" w:cs="Arial"/>
          <w:b/>
          <w:color w:val="548DD4"/>
          <w:sz w:val="28"/>
          <w:szCs w:val="28"/>
        </w:rPr>
        <w:t>Previous Attempts to Resolve the Issue</w:t>
      </w:r>
    </w:p>
    <w:p w14:paraId="3F4923A2" w14:textId="77777777" w:rsidR="00D124F0" w:rsidRDefault="00000000">
      <w:pPr>
        <w:pBdr>
          <w:top w:val="nil"/>
          <w:left w:val="nil"/>
          <w:bottom w:val="nil"/>
          <w:right w:val="nil"/>
          <w:between w:val="nil"/>
        </w:pBdr>
        <w:spacing w:line="360"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With the COVID-19 pandemic standing as one of the first outbreaks to spread to the African continent, although the African continent was willing to be committed and involved, not all attempts made were entirely successful or helpful.</w:t>
      </w:r>
    </w:p>
    <w:p w14:paraId="73E8D883" w14:textId="77777777" w:rsidR="00D124F0" w:rsidRDefault="00000000">
      <w:pPr>
        <w:pBdr>
          <w:top w:val="nil"/>
          <w:left w:val="nil"/>
          <w:bottom w:val="nil"/>
          <w:right w:val="nil"/>
          <w:between w:val="nil"/>
        </w:pBdr>
        <w:spacing w:line="360"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According to the Oxfam Digital Repository, Southern Africa is most committed to reducing inequality, followed by Northern Africa, Eastern Africa, Central Africa, and Western Africa in that order. All things considered, there have been a considerable </w:t>
      </w:r>
      <w:proofErr w:type="gramStart"/>
      <w:r>
        <w:rPr>
          <w:rFonts w:ascii="Times New Roman" w:eastAsia="Times New Roman" w:hAnsi="Times New Roman" w:cs="Times New Roman"/>
          <w:sz w:val="22"/>
          <w:szCs w:val="22"/>
        </w:rPr>
        <w:t>amount</w:t>
      </w:r>
      <w:proofErr w:type="gramEnd"/>
      <w:r>
        <w:rPr>
          <w:rFonts w:ascii="Times New Roman" w:eastAsia="Times New Roman" w:hAnsi="Times New Roman" w:cs="Times New Roman"/>
          <w:sz w:val="22"/>
          <w:szCs w:val="22"/>
        </w:rPr>
        <w:t xml:space="preserve"> of attempts to resolve the agenda at hand.</w:t>
      </w:r>
    </w:p>
    <w:p w14:paraId="46C7118D" w14:textId="77777777" w:rsidR="00D124F0" w:rsidRDefault="00000000">
      <w:pPr>
        <w:pBdr>
          <w:top w:val="nil"/>
          <w:left w:val="nil"/>
          <w:bottom w:val="nil"/>
          <w:right w:val="nil"/>
          <w:between w:val="nil"/>
        </w:pBdr>
        <w:spacing w:line="360" w:lineRule="auto"/>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Generally, the African continent itself has not been able to take much action to resolve the agenda at hand. Due to its lack of research and resources, the best attempt Africa could make was to impose national lockdowns. Jobs that were contact-heavy in nature had to be put on hold, and its economy itself was thereby put on hold. Meanwhile, external organizations and international campaigns such as the COVAX has attempted to increase vaccinations rates to achieve herd immunity. </w:t>
      </w:r>
      <w:proofErr w:type="gramStart"/>
      <w:r>
        <w:rPr>
          <w:rFonts w:ascii="Times New Roman" w:eastAsia="Times New Roman" w:hAnsi="Times New Roman" w:cs="Times New Roman"/>
          <w:sz w:val="22"/>
          <w:szCs w:val="22"/>
        </w:rPr>
        <w:t>As a whole, even</w:t>
      </w:r>
      <w:proofErr w:type="gramEnd"/>
      <w:r>
        <w:rPr>
          <w:rFonts w:ascii="Times New Roman" w:eastAsia="Times New Roman" w:hAnsi="Times New Roman" w:cs="Times New Roman"/>
          <w:sz w:val="22"/>
          <w:szCs w:val="22"/>
        </w:rPr>
        <w:t xml:space="preserve"> the scarce number of attempts that were made to resolve the agenda at hand were not entirely successful or helpful.</w:t>
      </w:r>
    </w:p>
    <w:p w14:paraId="5DF920B8" w14:textId="77777777" w:rsidR="00D124F0" w:rsidRDefault="00D124F0">
      <w:pPr>
        <w:pBdr>
          <w:top w:val="nil"/>
          <w:left w:val="nil"/>
          <w:bottom w:val="nil"/>
          <w:right w:val="nil"/>
          <w:between w:val="nil"/>
        </w:pBdr>
        <w:spacing w:line="360" w:lineRule="auto"/>
        <w:rPr>
          <w:rFonts w:ascii="Arial" w:eastAsia="Arial" w:hAnsi="Arial" w:cs="Arial"/>
          <w:b/>
          <w:color w:val="548DD4"/>
          <w:sz w:val="28"/>
          <w:szCs w:val="28"/>
        </w:rPr>
      </w:pPr>
    </w:p>
    <w:p w14:paraId="39690C29" w14:textId="77777777" w:rsidR="00D124F0" w:rsidRDefault="00000000">
      <w:pPr>
        <w:pBdr>
          <w:top w:val="nil"/>
          <w:left w:val="nil"/>
          <w:bottom w:val="nil"/>
          <w:right w:val="nil"/>
          <w:between w:val="nil"/>
        </w:pBdr>
        <w:spacing w:line="360" w:lineRule="auto"/>
        <w:rPr>
          <w:rFonts w:ascii="Arial" w:eastAsia="Arial" w:hAnsi="Arial" w:cs="Arial"/>
          <w:b/>
          <w:color w:val="548DD4"/>
          <w:sz w:val="22"/>
          <w:szCs w:val="22"/>
        </w:rPr>
      </w:pPr>
      <w:r>
        <w:rPr>
          <w:rFonts w:ascii="Arial" w:eastAsia="Arial" w:hAnsi="Arial" w:cs="Arial"/>
          <w:b/>
          <w:color w:val="548DD4"/>
          <w:sz w:val="28"/>
          <w:szCs w:val="28"/>
        </w:rPr>
        <w:t>Possible Solutions</w:t>
      </w:r>
    </w:p>
    <w:p w14:paraId="0E044828" w14:textId="77777777" w:rsidR="00D124F0" w:rsidRDefault="00000000">
      <w:pPr>
        <w:numPr>
          <w:ilvl w:val="0"/>
          <w:numId w:val="3"/>
        </w:numPr>
        <w:pBdr>
          <w:top w:val="nil"/>
          <w:left w:val="nil"/>
          <w:bottom w:val="nil"/>
          <w:right w:val="nil"/>
          <w:between w:val="nil"/>
        </w:pBdr>
        <w:spacing w:line="36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22"/>
          <w:szCs w:val="22"/>
        </w:rPr>
        <w:t xml:space="preserve">A solution that is always brought up regardless of the agenda is the hosting and participation in diplomatic discussions. Although diplomatic discussions may not always be efficient, with a consensus or solution very rarely being met after days of continued discourse, they will be the most efficient medium if implemented correctly. To handle this situation, third-party mediators could be invited to the diplomatic discussions to moderate the discourse. They will </w:t>
      </w:r>
      <w:proofErr w:type="gramStart"/>
      <w:r>
        <w:rPr>
          <w:rFonts w:ascii="Times New Roman" w:eastAsia="Times New Roman" w:hAnsi="Times New Roman" w:cs="Times New Roman"/>
          <w:sz w:val="22"/>
          <w:szCs w:val="22"/>
        </w:rPr>
        <w:t>be in charge of</w:t>
      </w:r>
      <w:proofErr w:type="gramEnd"/>
      <w:r>
        <w:rPr>
          <w:rFonts w:ascii="Times New Roman" w:eastAsia="Times New Roman" w:hAnsi="Times New Roman" w:cs="Times New Roman"/>
          <w:sz w:val="22"/>
          <w:szCs w:val="22"/>
        </w:rPr>
        <w:t xml:space="preserve"> ensuring there is no power imbalance between countries that is negatively impacting either one or the other. Participant nations should also make sure to focus on one specific agenda during a diplomatic discussion rather than focusing on a broad agenda that requires more specification.</w:t>
      </w:r>
    </w:p>
    <w:p w14:paraId="5550D00A" w14:textId="77777777" w:rsidR="00D124F0" w:rsidRDefault="00000000">
      <w:pPr>
        <w:numPr>
          <w:ilvl w:val="0"/>
          <w:numId w:val="3"/>
        </w:numPr>
        <w:spacing w:line="36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22"/>
          <w:szCs w:val="22"/>
        </w:rPr>
        <w:t xml:space="preserve">The COVID-19 pandemic has broken the African continent’s trading ties not only with other countries but also within the continent. Although it would be ideal for long-term solutions to be developed to address reviving trading ties with external markets, the most immediately implemented solution should be </w:t>
      </w:r>
      <w:r>
        <w:rPr>
          <w:rFonts w:ascii="Times New Roman" w:eastAsia="Times New Roman" w:hAnsi="Times New Roman" w:cs="Times New Roman"/>
          <w:sz w:val="22"/>
          <w:szCs w:val="22"/>
        </w:rPr>
        <w:lastRenderedPageBreak/>
        <w:t>promoting intra-African trade and regional economic integration to reduce the current dependency on external investment. Then, once the African economy is settled to a safe extent, countries can reach out to external nations to recommence regular trade.</w:t>
      </w:r>
    </w:p>
    <w:p w14:paraId="184A019A" w14:textId="77777777" w:rsidR="00D124F0" w:rsidRDefault="00000000">
      <w:pPr>
        <w:numPr>
          <w:ilvl w:val="0"/>
          <w:numId w:val="3"/>
        </w:numPr>
        <w:spacing w:line="36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22"/>
          <w:szCs w:val="22"/>
        </w:rPr>
        <w:t xml:space="preserve">One of the most immediate industries that were negatively impacted by the COVID-19 pandemic was the tourism industry, and due to the nature of the African continent being heavily dependent on tourism, restoring the tourist dollars is compulsory. Fortunately, as the pandemic has now come to an end, and lockdown measures have been lifted, this area will be a relatively easy one to tackle. An immediate approach African governments </w:t>
      </w:r>
      <w:proofErr w:type="spellStart"/>
      <w:r>
        <w:rPr>
          <w:rFonts w:ascii="Times New Roman" w:eastAsia="Times New Roman" w:hAnsi="Times New Roman" w:cs="Times New Roman"/>
          <w:sz w:val="22"/>
          <w:szCs w:val="22"/>
        </w:rPr>
        <w:t>shouldt</w:t>
      </w:r>
      <w:proofErr w:type="spellEnd"/>
      <w:r>
        <w:rPr>
          <w:rFonts w:ascii="Times New Roman" w:eastAsia="Times New Roman" w:hAnsi="Times New Roman" w:cs="Times New Roman"/>
          <w:sz w:val="22"/>
          <w:szCs w:val="22"/>
        </w:rPr>
        <w:t xml:space="preserve"> take is reducing the overall cost of the tourism services they offer. This solution will have to involve the bundling of individual tourism elements to attract the tourists to visit many monuments and stay for an overall longer </w:t>
      </w:r>
      <w:proofErr w:type="gramStart"/>
      <w:r>
        <w:rPr>
          <w:rFonts w:ascii="Times New Roman" w:eastAsia="Times New Roman" w:hAnsi="Times New Roman" w:cs="Times New Roman"/>
          <w:sz w:val="22"/>
          <w:szCs w:val="22"/>
        </w:rPr>
        <w:t>period of time</w:t>
      </w:r>
      <w:proofErr w:type="gramEnd"/>
      <w:r>
        <w:rPr>
          <w:rFonts w:ascii="Times New Roman" w:eastAsia="Times New Roman" w:hAnsi="Times New Roman" w:cs="Times New Roman"/>
          <w:sz w:val="22"/>
          <w:szCs w:val="22"/>
        </w:rPr>
        <w:t>. Additionally, African governments can offer tax exemptions and holidays to support their fast recovery. After tourism businesses are ready for promotion, tourism products should be aggressively marketed to not only Western countries but also Chinese tourists.</w:t>
      </w:r>
    </w:p>
    <w:p w14:paraId="6A2C2EFC" w14:textId="77777777" w:rsidR="00D124F0" w:rsidRDefault="00D124F0">
      <w:pPr>
        <w:pBdr>
          <w:top w:val="nil"/>
          <w:left w:val="nil"/>
          <w:bottom w:val="nil"/>
          <w:right w:val="nil"/>
          <w:between w:val="nil"/>
        </w:pBdr>
        <w:spacing w:line="360" w:lineRule="auto"/>
        <w:rPr>
          <w:rFonts w:ascii="Times New Roman" w:eastAsia="Times New Roman" w:hAnsi="Times New Roman" w:cs="Times New Roman"/>
          <w:sz w:val="28"/>
          <w:szCs w:val="28"/>
        </w:rPr>
      </w:pPr>
    </w:p>
    <w:p w14:paraId="3C1362AC" w14:textId="77777777" w:rsidR="00D124F0" w:rsidRDefault="00000000">
      <w:pPr>
        <w:pBdr>
          <w:top w:val="nil"/>
          <w:left w:val="nil"/>
          <w:bottom w:val="nil"/>
          <w:right w:val="nil"/>
          <w:between w:val="nil"/>
        </w:pBdr>
        <w:spacing w:line="360" w:lineRule="auto"/>
        <w:rPr>
          <w:rFonts w:ascii="Arial" w:eastAsia="Arial" w:hAnsi="Arial" w:cs="Arial"/>
          <w:b/>
          <w:color w:val="548DD4"/>
          <w:sz w:val="28"/>
          <w:szCs w:val="28"/>
        </w:rPr>
      </w:pPr>
      <w:r>
        <w:rPr>
          <w:rFonts w:ascii="Arial" w:eastAsia="Arial" w:hAnsi="Arial" w:cs="Arial"/>
          <w:b/>
          <w:color w:val="548DD4"/>
          <w:sz w:val="28"/>
          <w:szCs w:val="28"/>
        </w:rPr>
        <w:t>Bibliography</w:t>
      </w:r>
    </w:p>
    <w:p w14:paraId="4EBD3441" w14:textId="77777777" w:rsidR="00D124F0" w:rsidRDefault="00000000">
      <w:pPr>
        <w:spacing w:after="0" w:line="480" w:lineRule="auto"/>
        <w:ind w:left="720" w:hanging="750"/>
        <w:rPr>
          <w:rFonts w:ascii="Calibri" w:eastAsia="Calibri" w:hAnsi="Calibri" w:cs="Calibri"/>
        </w:rPr>
      </w:pPr>
      <w:r>
        <w:rPr>
          <w:rFonts w:ascii="Times New Roman" w:eastAsia="Times New Roman" w:hAnsi="Times New Roman" w:cs="Times New Roman"/>
          <w:i/>
        </w:rPr>
        <w:t>Assessing the impact of the COVID-19 pandemic on agriculture, food security and nutrition in Africa</w:t>
      </w:r>
      <w:r>
        <w:rPr>
          <w:rFonts w:ascii="Times New Roman" w:eastAsia="Times New Roman" w:hAnsi="Times New Roman" w:cs="Times New Roman"/>
        </w:rPr>
        <w:t xml:space="preserve">. Accra, Ghana, FAO, 2021. </w:t>
      </w:r>
      <w:r>
        <w:rPr>
          <w:rFonts w:ascii="Times New Roman" w:eastAsia="Times New Roman" w:hAnsi="Times New Roman" w:cs="Times New Roman"/>
          <w:i/>
        </w:rPr>
        <w:t>Food and Agriculture Organization of the United Nations</w:t>
      </w:r>
      <w:r>
        <w:rPr>
          <w:rFonts w:ascii="Times New Roman" w:eastAsia="Times New Roman" w:hAnsi="Times New Roman" w:cs="Times New Roman"/>
        </w:rPr>
        <w:t>, www.fao.org/documents/card/en?details=cb5911en. Accessed 1 Jan. 2024.</w:t>
      </w:r>
    </w:p>
    <w:p w14:paraId="4B8A7E4D" w14:textId="77777777" w:rsidR="00D124F0" w:rsidRDefault="00000000">
      <w:pPr>
        <w:spacing w:after="0" w:line="480" w:lineRule="auto"/>
        <w:ind w:left="720" w:hanging="750"/>
        <w:rPr>
          <w:rFonts w:ascii="Calibri" w:eastAsia="Calibri" w:hAnsi="Calibri" w:cs="Calibri"/>
        </w:rPr>
      </w:pPr>
      <w:r>
        <w:rPr>
          <w:rFonts w:ascii="Times New Roman" w:eastAsia="Times New Roman" w:hAnsi="Times New Roman" w:cs="Times New Roman"/>
        </w:rPr>
        <w:t xml:space="preserve">Burke, Jason. "Total confirmed coronavirus cases in Africa pass 1 million." </w:t>
      </w:r>
      <w:r>
        <w:rPr>
          <w:rFonts w:ascii="Times New Roman" w:eastAsia="Times New Roman" w:hAnsi="Times New Roman" w:cs="Times New Roman"/>
          <w:i/>
        </w:rPr>
        <w:t>The Guardian</w:t>
      </w:r>
      <w:r>
        <w:rPr>
          <w:rFonts w:ascii="Times New Roman" w:eastAsia="Times New Roman" w:hAnsi="Times New Roman" w:cs="Times New Roman"/>
        </w:rPr>
        <w:t>, 6 Aug. 2020, web.archive.org/web/20200807120309/https://www.theguardian.com/world/2020/aug/06/total-confirmed-coronavirus-cases-in-africa-pass-1-million. Accessed 1 Jan. 2024.</w:t>
      </w:r>
    </w:p>
    <w:p w14:paraId="1B1C1DE7" w14:textId="77777777" w:rsidR="00D124F0" w:rsidRDefault="00000000">
      <w:pPr>
        <w:spacing w:after="0" w:line="480" w:lineRule="auto"/>
        <w:ind w:left="720" w:hanging="750"/>
        <w:rPr>
          <w:rFonts w:ascii="Calibri" w:eastAsia="Calibri" w:hAnsi="Calibri" w:cs="Calibri"/>
        </w:rPr>
      </w:pPr>
      <w:proofErr w:type="spellStart"/>
      <w:r>
        <w:rPr>
          <w:rFonts w:ascii="Times New Roman" w:eastAsia="Times New Roman" w:hAnsi="Times New Roman" w:cs="Times New Roman"/>
        </w:rPr>
        <w:t>Bwire</w:t>
      </w:r>
      <w:proofErr w:type="spellEnd"/>
      <w:r>
        <w:rPr>
          <w:rFonts w:ascii="Times New Roman" w:eastAsia="Times New Roman" w:hAnsi="Times New Roman" w:cs="Times New Roman"/>
        </w:rPr>
        <w:t xml:space="preserve">, Godfrey, et al. </w:t>
      </w:r>
      <w:r>
        <w:rPr>
          <w:rFonts w:ascii="Times New Roman" w:eastAsia="Times New Roman" w:hAnsi="Times New Roman" w:cs="Times New Roman"/>
          <w:i/>
        </w:rPr>
        <w:t>The COVID-19 pandemic in the African continent</w:t>
      </w:r>
      <w:r>
        <w:rPr>
          <w:rFonts w:ascii="Times New Roman" w:eastAsia="Times New Roman" w:hAnsi="Times New Roman" w:cs="Times New Roman"/>
        </w:rPr>
        <w:t xml:space="preserve">. 2 May 2022. </w:t>
      </w:r>
      <w:r>
        <w:rPr>
          <w:rFonts w:ascii="Times New Roman" w:eastAsia="Times New Roman" w:hAnsi="Times New Roman" w:cs="Times New Roman"/>
          <w:i/>
        </w:rPr>
        <w:t>BMC Medicine</w:t>
      </w:r>
      <w:r>
        <w:rPr>
          <w:rFonts w:ascii="Times New Roman" w:eastAsia="Times New Roman" w:hAnsi="Times New Roman" w:cs="Times New Roman"/>
        </w:rPr>
        <w:t>, bmcmedicine.biomedcentral.com/articles/10.1186/s12916-022-02367-4. Accessed 1 Jan. 2024.</w:t>
      </w:r>
    </w:p>
    <w:p w14:paraId="20B3D6CD" w14:textId="77777777" w:rsidR="00D124F0" w:rsidRDefault="00000000">
      <w:pPr>
        <w:spacing w:after="0" w:line="480" w:lineRule="auto"/>
        <w:ind w:left="720" w:hanging="750"/>
        <w:rPr>
          <w:rFonts w:ascii="Calibri" w:eastAsia="Calibri" w:hAnsi="Calibri" w:cs="Calibri"/>
        </w:rPr>
      </w:pPr>
      <w:r>
        <w:rPr>
          <w:rFonts w:ascii="Times New Roman" w:eastAsia="Times New Roman" w:hAnsi="Times New Roman" w:cs="Times New Roman"/>
        </w:rPr>
        <w:t xml:space="preserve">Cocks, Tim. "Remote Lesotho becomes last country in Africa to record COVID-19 case." Edited by Jon Boyle and Pravin Char. </w:t>
      </w:r>
      <w:r>
        <w:rPr>
          <w:rFonts w:ascii="Times New Roman" w:eastAsia="Times New Roman" w:hAnsi="Times New Roman" w:cs="Times New Roman"/>
          <w:i/>
        </w:rPr>
        <w:t>Reuters</w:t>
      </w:r>
      <w:r>
        <w:rPr>
          <w:rFonts w:ascii="Times New Roman" w:eastAsia="Times New Roman" w:hAnsi="Times New Roman" w:cs="Times New Roman"/>
        </w:rPr>
        <w:t>, 13 May 2020, Remote Lesotho becomes last country in Africa to record COVID-19 case. Accessed 1 Jan. 2024.</w:t>
      </w:r>
    </w:p>
    <w:p w14:paraId="2E442C93" w14:textId="77777777" w:rsidR="00D124F0" w:rsidRDefault="00000000">
      <w:pPr>
        <w:spacing w:after="0" w:line="480" w:lineRule="auto"/>
        <w:ind w:left="720" w:hanging="750"/>
        <w:rPr>
          <w:rFonts w:ascii="Calibri" w:eastAsia="Calibri" w:hAnsi="Calibri" w:cs="Calibri"/>
        </w:rPr>
      </w:pPr>
      <w:r>
        <w:rPr>
          <w:rFonts w:ascii="Times New Roman" w:eastAsia="Times New Roman" w:hAnsi="Times New Roman" w:cs="Times New Roman"/>
        </w:rPr>
        <w:t xml:space="preserve">"Covid-19 and Tourism in Africa: An Unprecedented Shock." </w:t>
      </w:r>
      <w:r>
        <w:rPr>
          <w:rFonts w:ascii="Times New Roman" w:eastAsia="Times New Roman" w:hAnsi="Times New Roman" w:cs="Times New Roman"/>
          <w:i/>
        </w:rPr>
        <w:t>ISPI</w:t>
      </w:r>
      <w:r>
        <w:rPr>
          <w:rFonts w:ascii="Times New Roman" w:eastAsia="Times New Roman" w:hAnsi="Times New Roman" w:cs="Times New Roman"/>
        </w:rPr>
        <w:t>, 28 Sept. 2020, www.ispionline.it/en/publication/covid-19-and-tourism-africa-unprecedented-shock-27640#:~:text=The%20impacts%20of%20the%20pandemic%20on%20the%20tourism%20econo</w:t>
      </w:r>
      <w:r>
        <w:rPr>
          <w:rFonts w:ascii="Times New Roman" w:eastAsia="Times New Roman" w:hAnsi="Times New Roman" w:cs="Times New Roman"/>
        </w:rPr>
        <w:lastRenderedPageBreak/>
        <w:t>my%20in%20Africa&amp;text=Chiefly%20among%20these%20impacts%20on,inflows%20into%20Africa%20have%20ceased. Accessed 1 Jan. 2024.</w:t>
      </w:r>
    </w:p>
    <w:p w14:paraId="086EBC6D" w14:textId="77777777" w:rsidR="00D124F0" w:rsidRDefault="00000000">
      <w:pPr>
        <w:spacing w:after="0" w:line="480" w:lineRule="auto"/>
        <w:ind w:left="720" w:hanging="750"/>
        <w:rPr>
          <w:rFonts w:ascii="Calibri" w:eastAsia="Calibri" w:hAnsi="Calibri" w:cs="Calibri"/>
        </w:rPr>
      </w:pPr>
      <w:r>
        <w:rPr>
          <w:rFonts w:ascii="Times New Roman" w:eastAsia="Times New Roman" w:hAnsi="Times New Roman" w:cs="Times New Roman"/>
        </w:rPr>
        <w:t xml:space="preserve">"COVID-19 (Coronavirus) Response in Africa." </w:t>
      </w:r>
      <w:r>
        <w:rPr>
          <w:rFonts w:ascii="Times New Roman" w:eastAsia="Times New Roman" w:hAnsi="Times New Roman" w:cs="Times New Roman"/>
          <w:i/>
        </w:rPr>
        <w:t>World Bank</w:t>
      </w:r>
      <w:r>
        <w:rPr>
          <w:rFonts w:ascii="Times New Roman" w:eastAsia="Times New Roman" w:hAnsi="Times New Roman" w:cs="Times New Roman"/>
        </w:rPr>
        <w:t>, www.worldbank.org/en/region/afr/coronavirus. Accessed 1 Jan. 2024.</w:t>
      </w:r>
    </w:p>
    <w:p w14:paraId="1B3F5DD8" w14:textId="77777777" w:rsidR="00D124F0" w:rsidRDefault="00000000">
      <w:pPr>
        <w:spacing w:after="0" w:line="480" w:lineRule="auto"/>
        <w:ind w:left="720" w:hanging="750"/>
        <w:rPr>
          <w:rFonts w:ascii="Calibri" w:eastAsia="Calibri" w:hAnsi="Calibri" w:cs="Calibri"/>
        </w:rPr>
      </w:pPr>
      <w:r>
        <w:rPr>
          <w:rFonts w:ascii="Times New Roman" w:eastAsia="Times New Roman" w:hAnsi="Times New Roman" w:cs="Times New Roman"/>
        </w:rPr>
        <w:t xml:space="preserve">Egypt Today Staff. "Egypt announces first Coronavirus infection." </w:t>
      </w:r>
      <w:r>
        <w:rPr>
          <w:rFonts w:ascii="Times New Roman" w:eastAsia="Times New Roman" w:hAnsi="Times New Roman" w:cs="Times New Roman"/>
          <w:i/>
        </w:rPr>
        <w:t>Egypt Today</w:t>
      </w:r>
      <w:r>
        <w:rPr>
          <w:rFonts w:ascii="Times New Roman" w:eastAsia="Times New Roman" w:hAnsi="Times New Roman" w:cs="Times New Roman"/>
        </w:rPr>
        <w:t>, 14 Feb. 2020, www.egypttoday.com/Article/1/81641/Egypt-announces-first-Coronavirus-infection. Accessed 1 Jan. 2024.</w:t>
      </w:r>
    </w:p>
    <w:p w14:paraId="68FFDC71" w14:textId="77777777" w:rsidR="00D124F0" w:rsidRDefault="00000000">
      <w:pPr>
        <w:spacing w:after="0" w:line="480" w:lineRule="auto"/>
        <w:ind w:left="720" w:hanging="750"/>
        <w:rPr>
          <w:rFonts w:ascii="Calibri" w:eastAsia="Calibri" w:hAnsi="Calibri" w:cs="Calibri"/>
        </w:rPr>
      </w:pPr>
      <w:r>
        <w:rPr>
          <w:rFonts w:ascii="Times New Roman" w:eastAsia="Times New Roman" w:hAnsi="Times New Roman" w:cs="Times New Roman"/>
        </w:rPr>
        <w:t xml:space="preserve">Fernando, Jason. "Gross Domestic Product (GDP): Formula and How to Use It." </w:t>
      </w:r>
      <w:r>
        <w:rPr>
          <w:rFonts w:ascii="Times New Roman" w:eastAsia="Times New Roman" w:hAnsi="Times New Roman" w:cs="Times New Roman"/>
          <w:i/>
        </w:rPr>
        <w:t>Investopedia</w:t>
      </w:r>
      <w:r>
        <w:rPr>
          <w:rFonts w:ascii="Times New Roman" w:eastAsia="Times New Roman" w:hAnsi="Times New Roman" w:cs="Times New Roman"/>
        </w:rPr>
        <w:t>, 30 Nov. 2023, www.investopedia.com/terms/g/gdp.asp. Accessed 1 Jan. 2024.</w:t>
      </w:r>
    </w:p>
    <w:p w14:paraId="3AB8C500" w14:textId="77777777" w:rsidR="00D124F0" w:rsidRDefault="00000000">
      <w:pPr>
        <w:spacing w:after="0" w:line="480" w:lineRule="auto"/>
        <w:ind w:left="720" w:hanging="750"/>
        <w:rPr>
          <w:rFonts w:ascii="Calibri" w:eastAsia="Calibri" w:hAnsi="Calibri" w:cs="Calibri"/>
        </w:rPr>
      </w:pPr>
      <w:r>
        <w:rPr>
          <w:rFonts w:ascii="Times New Roman" w:eastAsia="Times New Roman" w:hAnsi="Times New Roman" w:cs="Times New Roman"/>
        </w:rPr>
        <w:t xml:space="preserve">"Global and U.S. Agencies Declare End of COVID-19 Emergency." </w:t>
      </w:r>
      <w:r>
        <w:rPr>
          <w:rFonts w:ascii="Times New Roman" w:eastAsia="Times New Roman" w:hAnsi="Times New Roman" w:cs="Times New Roman"/>
          <w:i/>
        </w:rPr>
        <w:t>Pfizer</w:t>
      </w:r>
      <w:r>
        <w:rPr>
          <w:rFonts w:ascii="Times New Roman" w:eastAsia="Times New Roman" w:hAnsi="Times New Roman" w:cs="Times New Roman"/>
        </w:rPr>
        <w:t>, 11 May 2023, www.pfizer.com/news/announcements/global-and-us-agencies-declare-end-covid-19-emergency. Accessed 1 Jan. 2024.</w:t>
      </w:r>
    </w:p>
    <w:p w14:paraId="5D6A64B2" w14:textId="77777777" w:rsidR="00D124F0" w:rsidRDefault="00000000">
      <w:pPr>
        <w:spacing w:after="0" w:line="480" w:lineRule="auto"/>
        <w:ind w:left="720" w:hanging="750"/>
        <w:rPr>
          <w:rFonts w:ascii="Calibri" w:eastAsia="Calibri" w:hAnsi="Calibri" w:cs="Calibri"/>
        </w:rPr>
      </w:pPr>
      <w:r>
        <w:rPr>
          <w:rFonts w:ascii="Times New Roman" w:eastAsia="Times New Roman" w:hAnsi="Times New Roman" w:cs="Times New Roman"/>
        </w:rPr>
        <w:t xml:space="preserve">Hurley, Katie. "What Is Resilience? Your Guide to Facing Life's Challenges, Adversities, and Crises." </w:t>
      </w:r>
      <w:r>
        <w:rPr>
          <w:rFonts w:ascii="Times New Roman" w:eastAsia="Times New Roman" w:hAnsi="Times New Roman" w:cs="Times New Roman"/>
          <w:i/>
        </w:rPr>
        <w:t>Everyday Health</w:t>
      </w:r>
      <w:r>
        <w:rPr>
          <w:rFonts w:ascii="Times New Roman" w:eastAsia="Times New Roman" w:hAnsi="Times New Roman" w:cs="Times New Roman"/>
        </w:rPr>
        <w:t>, 14 July 2022, www.everydayhealth.com/wellness/resilience/. Accessed 1 Jan. 2024.</w:t>
      </w:r>
    </w:p>
    <w:p w14:paraId="55A5D662" w14:textId="77777777" w:rsidR="00D124F0" w:rsidRDefault="00000000">
      <w:pPr>
        <w:spacing w:after="0" w:line="480" w:lineRule="auto"/>
        <w:ind w:left="720" w:hanging="750"/>
        <w:rPr>
          <w:rFonts w:ascii="Calibri" w:eastAsia="Calibri" w:hAnsi="Calibri" w:cs="Calibri"/>
        </w:rPr>
      </w:pPr>
      <w:r>
        <w:rPr>
          <w:rFonts w:ascii="Times New Roman" w:eastAsia="Times New Roman" w:hAnsi="Times New Roman" w:cs="Times New Roman"/>
        </w:rPr>
        <w:t xml:space="preserve">"Impact of the Coronavirus Covid-19 on the African Economy." </w:t>
      </w:r>
      <w:r>
        <w:rPr>
          <w:rFonts w:ascii="Times New Roman" w:eastAsia="Times New Roman" w:hAnsi="Times New Roman" w:cs="Times New Roman"/>
          <w:i/>
        </w:rPr>
        <w:t xml:space="preserve">Union </w:t>
      </w:r>
      <w:proofErr w:type="spellStart"/>
      <w:r>
        <w:rPr>
          <w:rFonts w:ascii="Times New Roman" w:eastAsia="Times New Roman" w:hAnsi="Times New Roman" w:cs="Times New Roman"/>
          <w:i/>
        </w:rPr>
        <w:t>Africaine</w:t>
      </w:r>
      <w:proofErr w:type="spellEnd"/>
      <w:r>
        <w:rPr>
          <w:rFonts w:ascii="Times New Roman" w:eastAsia="Times New Roman" w:hAnsi="Times New Roman" w:cs="Times New Roman"/>
        </w:rPr>
        <w:t>, au.int/</w:t>
      </w:r>
      <w:proofErr w:type="spellStart"/>
      <w:r>
        <w:rPr>
          <w:rFonts w:ascii="Times New Roman" w:eastAsia="Times New Roman" w:hAnsi="Times New Roman" w:cs="Times New Roman"/>
        </w:rPr>
        <w:t>fr</w:t>
      </w:r>
      <w:proofErr w:type="spellEnd"/>
      <w:r>
        <w:rPr>
          <w:rFonts w:ascii="Times New Roman" w:eastAsia="Times New Roman" w:hAnsi="Times New Roman" w:cs="Times New Roman"/>
        </w:rPr>
        <w:t>/node/38326. Accessed 1 Jan. 2024.</w:t>
      </w:r>
    </w:p>
    <w:p w14:paraId="561E3FA6" w14:textId="77777777" w:rsidR="00D124F0" w:rsidRDefault="00000000">
      <w:pPr>
        <w:spacing w:after="0" w:line="480" w:lineRule="auto"/>
        <w:ind w:left="720" w:hanging="750"/>
        <w:rPr>
          <w:rFonts w:ascii="Calibri" w:eastAsia="Calibri" w:hAnsi="Calibri" w:cs="Calibri"/>
        </w:rPr>
      </w:pPr>
      <w:r>
        <w:rPr>
          <w:rFonts w:ascii="Times New Roman" w:eastAsia="Times New Roman" w:hAnsi="Times New Roman" w:cs="Times New Roman"/>
        </w:rPr>
        <w:t xml:space="preserve">The Investopedia Team. "Economic Recovery: Definition, Process, Signs, and Indicators." </w:t>
      </w:r>
      <w:r>
        <w:rPr>
          <w:rFonts w:ascii="Times New Roman" w:eastAsia="Times New Roman" w:hAnsi="Times New Roman" w:cs="Times New Roman"/>
          <w:i/>
        </w:rPr>
        <w:t>Investopedia</w:t>
      </w:r>
      <w:r>
        <w:rPr>
          <w:rFonts w:ascii="Times New Roman" w:eastAsia="Times New Roman" w:hAnsi="Times New Roman" w:cs="Times New Roman"/>
        </w:rPr>
        <w:t>, 13 Oct. 2021, www.investopedia.com/terms/e/economic-recovery.asp. Accessed 1 Jan. 2024.</w:t>
      </w:r>
    </w:p>
    <w:p w14:paraId="617C992C" w14:textId="77777777" w:rsidR="00D124F0" w:rsidRDefault="00000000">
      <w:pPr>
        <w:spacing w:after="0" w:line="480" w:lineRule="auto"/>
        <w:ind w:left="720" w:hanging="750"/>
        <w:rPr>
          <w:rFonts w:ascii="Calibri" w:eastAsia="Calibri" w:hAnsi="Calibri" w:cs="Calibri"/>
        </w:rPr>
      </w:pPr>
      <w:r>
        <w:rPr>
          <w:rFonts w:ascii="Times New Roman" w:eastAsia="Times New Roman" w:hAnsi="Times New Roman" w:cs="Times New Roman"/>
        </w:rPr>
        <w:t xml:space="preserve">Mwai, Peter, and Christopher Giles. "Coronavirus: How fast is it spreading in Africa?" </w:t>
      </w:r>
      <w:r>
        <w:rPr>
          <w:rFonts w:ascii="Times New Roman" w:eastAsia="Times New Roman" w:hAnsi="Times New Roman" w:cs="Times New Roman"/>
          <w:i/>
        </w:rPr>
        <w:t>Yahoo News</w:t>
      </w:r>
      <w:r>
        <w:rPr>
          <w:rFonts w:ascii="Times New Roman" w:eastAsia="Times New Roman" w:hAnsi="Times New Roman" w:cs="Times New Roman"/>
        </w:rPr>
        <w:t>, 7 July 2020, web.archive.org/web/20200707213330/https://news.yahoo.com/coronavirus-fast-spreading-africa-232332271.html. Accessed 1 Jan. 2024.</w:t>
      </w:r>
    </w:p>
    <w:p w14:paraId="040D0CF9" w14:textId="77777777" w:rsidR="00D124F0" w:rsidRDefault="00000000">
      <w:pPr>
        <w:spacing w:after="0" w:line="480" w:lineRule="auto"/>
        <w:ind w:left="720" w:hanging="750"/>
        <w:rPr>
          <w:rFonts w:ascii="Calibri" w:eastAsia="Calibri" w:hAnsi="Calibri" w:cs="Calibri"/>
        </w:rPr>
      </w:pPr>
      <w:r>
        <w:rPr>
          <w:rFonts w:ascii="Times New Roman" w:eastAsia="Times New Roman" w:hAnsi="Times New Roman" w:cs="Times New Roman"/>
        </w:rPr>
        <w:t xml:space="preserve">Nyantakyi, Eugene </w:t>
      </w:r>
      <w:proofErr w:type="spellStart"/>
      <w:r>
        <w:rPr>
          <w:rFonts w:ascii="Times New Roman" w:eastAsia="Times New Roman" w:hAnsi="Times New Roman" w:cs="Times New Roman"/>
        </w:rPr>
        <w:t>Bempong</w:t>
      </w:r>
      <w:proofErr w:type="spellEnd"/>
      <w:r>
        <w:rPr>
          <w:rFonts w:ascii="Times New Roman" w:eastAsia="Times New Roman" w:hAnsi="Times New Roman" w:cs="Times New Roman"/>
        </w:rPr>
        <w:t xml:space="preserve">. "COVID-19 PANDEMIC Potential Risks for Trade and Trade Finance in Africa." </w:t>
      </w:r>
      <w:r>
        <w:rPr>
          <w:rFonts w:ascii="Times New Roman" w:eastAsia="Times New Roman" w:hAnsi="Times New Roman" w:cs="Times New Roman"/>
          <w:i/>
        </w:rPr>
        <w:t>Africa Economic Brief</w:t>
      </w:r>
      <w:r>
        <w:rPr>
          <w:rFonts w:ascii="Times New Roman" w:eastAsia="Times New Roman" w:hAnsi="Times New Roman" w:cs="Times New Roman"/>
        </w:rPr>
        <w:t xml:space="preserve">, vol. 11, no. 6, 23 June 2020, pp. 1-8. </w:t>
      </w:r>
      <w:r>
        <w:rPr>
          <w:rFonts w:ascii="Times New Roman" w:eastAsia="Times New Roman" w:hAnsi="Times New Roman" w:cs="Times New Roman"/>
          <w:i/>
        </w:rPr>
        <w:t>African Development Bank Group</w:t>
      </w:r>
      <w:r>
        <w:rPr>
          <w:rFonts w:ascii="Times New Roman" w:eastAsia="Times New Roman" w:hAnsi="Times New Roman" w:cs="Times New Roman"/>
        </w:rPr>
        <w:t>, www.afdb.org/fr/documents/africa-economic-brief-covid-19-pandemic-potential-risks-trade-and-trade-finance-africa-volume-11-issue-6. Accessed 1 Jan. 2024.</w:t>
      </w:r>
    </w:p>
    <w:p w14:paraId="03B753B9" w14:textId="77777777" w:rsidR="00D124F0" w:rsidRDefault="00000000">
      <w:pPr>
        <w:spacing w:after="0" w:line="480" w:lineRule="auto"/>
        <w:ind w:left="720" w:hanging="750"/>
        <w:rPr>
          <w:rFonts w:ascii="Calibri" w:eastAsia="Calibri" w:hAnsi="Calibri" w:cs="Calibri"/>
        </w:rPr>
      </w:pPr>
      <w:r>
        <w:rPr>
          <w:rFonts w:ascii="Times New Roman" w:eastAsia="Times New Roman" w:hAnsi="Times New Roman" w:cs="Times New Roman"/>
        </w:rPr>
        <w:lastRenderedPageBreak/>
        <w:t xml:space="preserve">"Trump Vows to Issue Executive Orders if Coronavirus Relief Talks Collapse." </w:t>
      </w:r>
      <w:r>
        <w:rPr>
          <w:rFonts w:ascii="Times New Roman" w:eastAsia="Times New Roman" w:hAnsi="Times New Roman" w:cs="Times New Roman"/>
          <w:i/>
        </w:rPr>
        <w:t>The New York Times</w:t>
      </w:r>
      <w:r>
        <w:rPr>
          <w:rFonts w:ascii="Times New Roman" w:eastAsia="Times New Roman" w:hAnsi="Times New Roman" w:cs="Times New Roman"/>
        </w:rPr>
        <w:t>, 7 Aug. 2020, web.archive.org/web/20200812151402/https://www.nytimes.com/2020/08/07/world/covid-19-news.html#link-16eac8b3. Accessed 1 Jan. 2024.</w:t>
      </w:r>
    </w:p>
    <w:p w14:paraId="2B139A94" w14:textId="77777777" w:rsidR="00D124F0" w:rsidRDefault="00000000">
      <w:pPr>
        <w:spacing w:after="0" w:line="480" w:lineRule="auto"/>
        <w:ind w:left="720" w:hanging="750"/>
        <w:rPr>
          <w:rFonts w:ascii="Calibri" w:eastAsia="Calibri" w:hAnsi="Calibri" w:cs="Calibri"/>
        </w:rPr>
      </w:pPr>
      <w:r>
        <w:rPr>
          <w:rFonts w:ascii="Times New Roman" w:eastAsia="Times New Roman" w:hAnsi="Times New Roman" w:cs="Times New Roman"/>
        </w:rPr>
        <w:t xml:space="preserve">Wei, Calvin R., et al. </w:t>
      </w:r>
      <w:r>
        <w:rPr>
          <w:rFonts w:ascii="Times New Roman" w:eastAsia="Times New Roman" w:hAnsi="Times New Roman" w:cs="Times New Roman"/>
          <w:i/>
        </w:rPr>
        <w:t>Vaccine inequity: a threat to Africa's recovery from COVID-19</w:t>
      </w:r>
      <w:r>
        <w:rPr>
          <w:rFonts w:ascii="Times New Roman" w:eastAsia="Times New Roman" w:hAnsi="Times New Roman" w:cs="Times New Roman"/>
        </w:rPr>
        <w:t xml:space="preserve">. 19 Dec. 2023. </w:t>
      </w:r>
      <w:r>
        <w:rPr>
          <w:rFonts w:ascii="Times New Roman" w:eastAsia="Times New Roman" w:hAnsi="Times New Roman" w:cs="Times New Roman"/>
          <w:i/>
        </w:rPr>
        <w:t>BMC Medicine</w:t>
      </w:r>
      <w:r>
        <w:rPr>
          <w:rFonts w:ascii="Times New Roman" w:eastAsia="Times New Roman" w:hAnsi="Times New Roman" w:cs="Times New Roman"/>
        </w:rPr>
        <w:t>, tropmedhealth.biomedcentral.com/articles/10.1186/s41182-023-00564-2</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:text=Africa%20has%20many%20countries%20still,and%20June%202022%20%5B3%5D. Accessed 1 Jan. 2024.</w:t>
      </w:r>
    </w:p>
    <w:p w14:paraId="2A1DE65A" w14:textId="77777777" w:rsidR="00D124F0" w:rsidRDefault="00000000">
      <w:pPr>
        <w:spacing w:after="0" w:line="480" w:lineRule="auto"/>
        <w:ind w:left="720" w:hanging="750"/>
        <w:rPr>
          <w:rFonts w:ascii="Arial" w:eastAsia="Arial" w:hAnsi="Arial" w:cs="Arial"/>
          <w:b/>
          <w:color w:val="548DD4"/>
        </w:rPr>
      </w:pPr>
      <w:r>
        <w:rPr>
          <w:rFonts w:ascii="Times New Roman" w:eastAsia="Times New Roman" w:hAnsi="Times New Roman" w:cs="Times New Roman"/>
        </w:rPr>
        <w:t xml:space="preserve">"What is 'Trade.'" </w:t>
      </w:r>
      <w:r>
        <w:rPr>
          <w:rFonts w:ascii="Times New Roman" w:eastAsia="Times New Roman" w:hAnsi="Times New Roman" w:cs="Times New Roman"/>
          <w:i/>
        </w:rPr>
        <w:t>The Economic Times</w:t>
      </w:r>
      <w:r>
        <w:rPr>
          <w:rFonts w:ascii="Times New Roman" w:eastAsia="Times New Roman" w:hAnsi="Times New Roman" w:cs="Times New Roman"/>
        </w:rPr>
        <w:t>, economictimes.indiatimes.com/definition/trade.</w:t>
      </w:r>
    </w:p>
    <w:p w14:paraId="581AC237" w14:textId="77777777" w:rsidR="00D124F0" w:rsidRDefault="00D124F0">
      <w:pPr>
        <w:spacing w:line="360" w:lineRule="auto"/>
        <w:rPr>
          <w:rFonts w:ascii="Arial" w:eastAsia="Arial" w:hAnsi="Arial" w:cs="Arial"/>
          <w:b/>
          <w:color w:val="00B0F0"/>
          <w:sz w:val="28"/>
          <w:szCs w:val="28"/>
        </w:rPr>
      </w:pPr>
    </w:p>
    <w:p w14:paraId="1599A8AD" w14:textId="77777777" w:rsidR="00D124F0" w:rsidRDefault="00000000">
      <w:pPr>
        <w:spacing w:line="360" w:lineRule="auto"/>
        <w:rPr>
          <w:rFonts w:ascii="Times New Roman" w:eastAsia="Times New Roman" w:hAnsi="Times New Roman" w:cs="Times New Roman"/>
          <w:sz w:val="22"/>
          <w:szCs w:val="22"/>
        </w:rPr>
      </w:pPr>
      <w:r>
        <w:rPr>
          <w:rFonts w:ascii="Arial" w:eastAsia="Arial" w:hAnsi="Arial" w:cs="Arial"/>
          <w:b/>
          <w:color w:val="548DD4"/>
          <w:sz w:val="28"/>
          <w:szCs w:val="28"/>
        </w:rPr>
        <w:t>Appendix or Appendices</w:t>
      </w:r>
    </w:p>
    <w:p w14:paraId="42E8AF84" w14:textId="77777777" w:rsidR="00D124F0" w:rsidRDefault="00000000">
      <w:pPr>
        <w:numPr>
          <w:ilvl w:val="0"/>
          <w:numId w:val="2"/>
        </w:numPr>
        <w:spacing w:line="360" w:lineRule="auto"/>
        <w:rPr>
          <w:rFonts w:ascii="Times New Roman" w:eastAsia="Times New Roman" w:hAnsi="Times New Roman" w:cs="Times New Roman"/>
          <w:sz w:val="22"/>
          <w:szCs w:val="22"/>
        </w:rPr>
      </w:pPr>
      <w:hyperlink r:id="rId9">
        <w:r>
          <w:rPr>
            <w:rFonts w:ascii="Times New Roman" w:eastAsia="Times New Roman" w:hAnsi="Times New Roman" w:cs="Times New Roman"/>
            <w:color w:val="1155CC"/>
            <w:sz w:val="22"/>
            <w:szCs w:val="22"/>
            <w:u w:val="single"/>
          </w:rPr>
          <w:t>https://doi.org/10.1186/s12916-022-02367-4</w:t>
        </w:r>
      </w:hyperlink>
    </w:p>
    <w:p w14:paraId="73A23D68" w14:textId="77777777" w:rsidR="00D124F0" w:rsidRDefault="00000000">
      <w:pPr>
        <w:spacing w:line="360" w:lineRule="auto"/>
        <w:ind w:left="720"/>
        <w:rPr>
          <w:rFonts w:ascii="Times New Roman" w:eastAsia="Times New Roman" w:hAnsi="Times New Roman" w:cs="Times New Roman"/>
          <w:sz w:val="22"/>
          <w:szCs w:val="22"/>
        </w:rPr>
      </w:pPr>
      <w:r>
        <w:rPr>
          <w:rFonts w:ascii="Times New Roman" w:eastAsia="Times New Roman" w:hAnsi="Times New Roman" w:cs="Times New Roman"/>
          <w:i/>
          <w:sz w:val="22"/>
          <w:szCs w:val="22"/>
        </w:rPr>
        <w:t>This article specifically focuses on the impact of the COVID-19 pandemic on the African continent. It explores why the pandemic was deadly, especially in Africa, and it further provides a historical overview of the pandemic in Africa.</w:t>
      </w:r>
    </w:p>
    <w:p w14:paraId="321AB28C" w14:textId="77777777" w:rsidR="00D124F0" w:rsidRDefault="00000000">
      <w:pPr>
        <w:numPr>
          <w:ilvl w:val="0"/>
          <w:numId w:val="2"/>
        </w:numPr>
        <w:spacing w:line="360" w:lineRule="auto"/>
        <w:rPr>
          <w:rFonts w:ascii="Times New Roman" w:eastAsia="Times New Roman" w:hAnsi="Times New Roman" w:cs="Times New Roman"/>
          <w:sz w:val="22"/>
          <w:szCs w:val="22"/>
        </w:rPr>
      </w:pPr>
      <w:hyperlink r:id="rId10">
        <w:r>
          <w:rPr>
            <w:rFonts w:ascii="Times New Roman" w:eastAsia="Times New Roman" w:hAnsi="Times New Roman" w:cs="Times New Roman"/>
            <w:color w:val="1155CC"/>
            <w:sz w:val="22"/>
            <w:szCs w:val="22"/>
            <w:u w:val="single"/>
          </w:rPr>
          <w:t>https://www.worldbank.org/en/region/afr/coronavirus</w:t>
        </w:r>
      </w:hyperlink>
      <w:r>
        <w:rPr>
          <w:rFonts w:ascii="Times New Roman" w:eastAsia="Times New Roman" w:hAnsi="Times New Roman" w:cs="Times New Roman"/>
          <w:sz w:val="22"/>
          <w:szCs w:val="22"/>
        </w:rPr>
        <w:t xml:space="preserve"> </w:t>
      </w:r>
    </w:p>
    <w:p w14:paraId="454070C3" w14:textId="77777777" w:rsidR="00D124F0" w:rsidRDefault="00000000">
      <w:pPr>
        <w:spacing w:line="360" w:lineRule="auto"/>
        <w:ind w:left="720"/>
        <w:rPr>
          <w:rFonts w:ascii="Times New Roman" w:eastAsia="Times New Roman" w:hAnsi="Times New Roman" w:cs="Times New Roman"/>
          <w:sz w:val="22"/>
          <w:szCs w:val="22"/>
        </w:rPr>
      </w:pPr>
      <w:r>
        <w:rPr>
          <w:rFonts w:ascii="Times New Roman" w:eastAsia="Times New Roman" w:hAnsi="Times New Roman" w:cs="Times New Roman"/>
          <w:i/>
          <w:sz w:val="22"/>
          <w:szCs w:val="22"/>
        </w:rPr>
        <w:t>Although this article was not written recently, having been written during the COVID-19 pandemic, it briefly mentions the deceleration of economic growth in the African continent, and it suggests solutions accordingly.</w:t>
      </w:r>
    </w:p>
    <w:p w14:paraId="5432C2C1" w14:textId="77777777" w:rsidR="00D124F0" w:rsidRDefault="00000000">
      <w:pPr>
        <w:numPr>
          <w:ilvl w:val="0"/>
          <w:numId w:val="2"/>
        </w:numPr>
        <w:spacing w:line="360" w:lineRule="auto"/>
        <w:rPr>
          <w:rFonts w:ascii="Times New Roman" w:eastAsia="Times New Roman" w:hAnsi="Times New Roman" w:cs="Times New Roman"/>
          <w:sz w:val="22"/>
          <w:szCs w:val="22"/>
        </w:rPr>
      </w:pPr>
      <w:hyperlink r:id="rId11">
        <w:r>
          <w:rPr>
            <w:rFonts w:ascii="Times New Roman" w:eastAsia="Times New Roman" w:hAnsi="Times New Roman" w:cs="Times New Roman"/>
            <w:color w:val="1155CC"/>
            <w:sz w:val="22"/>
            <w:szCs w:val="22"/>
            <w:u w:val="single"/>
          </w:rPr>
          <w:t>https://www.afdb.org/fr/documents/africa-economic-brief-covid-19-pandemic-potential-risks-trade-and-trade-finance-africa-volume-11-issue-6</w:t>
        </w:r>
      </w:hyperlink>
    </w:p>
    <w:p w14:paraId="3A663EC1" w14:textId="77777777" w:rsidR="00D124F0" w:rsidRDefault="00000000">
      <w:pPr>
        <w:spacing w:line="360" w:lineRule="auto"/>
        <w:ind w:left="720"/>
        <w:rPr>
          <w:rFonts w:ascii="Times New Roman" w:eastAsia="Times New Roman" w:hAnsi="Times New Roman" w:cs="Times New Roman"/>
          <w:i/>
          <w:sz w:val="22"/>
          <w:szCs w:val="22"/>
        </w:rPr>
      </w:pPr>
      <w:r>
        <w:rPr>
          <w:rFonts w:ascii="Times New Roman" w:eastAsia="Times New Roman" w:hAnsi="Times New Roman" w:cs="Times New Roman"/>
          <w:i/>
          <w:sz w:val="22"/>
          <w:szCs w:val="22"/>
        </w:rPr>
        <w:t>This article provides an overview of the economic impacts the pandemic had on the African continent.</w:t>
      </w:r>
    </w:p>
    <w:p w14:paraId="7F824761" w14:textId="77777777" w:rsidR="00D124F0" w:rsidRDefault="00D124F0">
      <w:pPr>
        <w:spacing w:line="360" w:lineRule="auto"/>
        <w:rPr>
          <w:rFonts w:ascii="Times New Roman" w:eastAsia="Times New Roman" w:hAnsi="Times New Roman" w:cs="Times New Roman"/>
          <w:b/>
          <w:sz w:val="22"/>
          <w:szCs w:val="22"/>
        </w:rPr>
      </w:pPr>
    </w:p>
    <w:sectPr w:rsidR="00D124F0">
      <w:headerReference w:type="even" r:id="rId12"/>
      <w:headerReference w:type="default" r:id="rId13"/>
      <w:footerReference w:type="even" r:id="rId14"/>
      <w:footerReference w:type="default" r:id="rId15"/>
      <w:pgSz w:w="11900" w:h="16840"/>
      <w:pgMar w:top="1134" w:right="843" w:bottom="1134" w:left="85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BCE22" w14:textId="77777777" w:rsidR="00273B4E" w:rsidRDefault="00273B4E">
      <w:pPr>
        <w:spacing w:after="0"/>
      </w:pPr>
      <w:r>
        <w:separator/>
      </w:r>
    </w:p>
  </w:endnote>
  <w:endnote w:type="continuationSeparator" w:id="0">
    <w:p w14:paraId="530F448A" w14:textId="77777777" w:rsidR="00273B4E" w:rsidRDefault="00273B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AE08" w14:textId="19960129" w:rsidR="00D124F0" w:rsidRDefault="00000000">
    <w:pPr>
      <w:pBdr>
        <w:top w:val="nil"/>
        <w:left w:val="nil"/>
        <w:bottom w:val="nil"/>
        <w:right w:val="nil"/>
        <w:between w:val="nil"/>
      </w:pBdr>
      <w:tabs>
        <w:tab w:val="center" w:pos="4320"/>
        <w:tab w:val="right" w:pos="8640"/>
      </w:tabs>
      <w:spacing w:after="0"/>
      <w:rPr>
        <w:rFonts w:ascii="Arial" w:eastAsia="Arial" w:hAnsi="Arial" w:cs="Arial"/>
        <w:color w:val="000000"/>
        <w:sz w:val="18"/>
        <w:szCs w:val="18"/>
      </w:rPr>
    </w:pPr>
    <w:r>
      <w:rPr>
        <w:rFonts w:ascii="Arial" w:eastAsia="Arial" w:hAnsi="Arial" w:cs="Arial"/>
        <w:color w:val="000000"/>
        <w:sz w:val="18"/>
        <w:szCs w:val="18"/>
      </w:rPr>
      <w:t xml:space="preserve">Page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B26F75">
      <w:rPr>
        <w:rFonts w:ascii="Arial" w:eastAsia="Arial" w:hAnsi="Arial" w:cs="Arial"/>
        <w:noProof/>
        <w:color w:val="000000"/>
        <w:sz w:val="18"/>
        <w:szCs w:val="18"/>
      </w:rPr>
      <w:t>2</w:t>
    </w:r>
    <w:r>
      <w:rPr>
        <w:rFonts w:ascii="Arial" w:eastAsia="Arial" w:hAnsi="Arial" w:cs="Arial"/>
        <w:color w:val="000000"/>
        <w:sz w:val="18"/>
        <w:szCs w:val="18"/>
      </w:rPr>
      <w:fldChar w:fldCharType="end"/>
    </w:r>
    <w:r>
      <w:rPr>
        <w:rFonts w:ascii="Arial" w:eastAsia="Arial" w:hAnsi="Arial" w:cs="Arial"/>
        <w:color w:val="000000"/>
        <w:sz w:val="18"/>
        <w:szCs w:val="18"/>
      </w:rPr>
      <w:t xml:space="preserve"> of </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Pr>
        <w:rFonts w:ascii="Arial" w:eastAsia="Arial" w:hAnsi="Arial" w:cs="Arial"/>
        <w:color w:val="000000"/>
        <w:sz w:val="18"/>
        <w:szCs w:val="18"/>
      </w:rPr>
      <w:fldChar w:fldCharType="separate"/>
    </w:r>
    <w:r w:rsidR="00B26F75">
      <w:rPr>
        <w:rFonts w:ascii="Arial" w:eastAsia="Arial" w:hAnsi="Arial" w:cs="Arial"/>
        <w:noProof/>
        <w:color w:val="000000"/>
        <w:sz w:val="18"/>
        <w:szCs w:val="18"/>
      </w:rPr>
      <w:t>3</w:t>
    </w:r>
    <w:r>
      <w:rPr>
        <w:rFonts w:ascii="Arial" w:eastAsia="Arial" w:hAnsi="Arial" w:cs="Arial"/>
        <w:color w:val="000000"/>
        <w:sz w:val="18"/>
        <w:szCs w:val="18"/>
      </w:rPr>
      <w:fldChar w:fldCharType="end"/>
    </w:r>
    <w:r>
      <w:rPr>
        <w:rFonts w:ascii="Arial" w:eastAsia="Arial" w:hAnsi="Arial" w:cs="Arial"/>
        <w:color w:val="000000"/>
        <w:sz w:val="18"/>
        <w:szCs w:val="18"/>
      </w:rPr>
      <w:t xml:space="preserve"> | </w:t>
    </w:r>
    <w:r>
      <w:rPr>
        <w:rFonts w:ascii="Arial" w:eastAsia="Arial" w:hAnsi="Arial" w:cs="Arial"/>
        <w:b/>
        <w:color w:val="000000"/>
        <w:sz w:val="18"/>
        <w:szCs w:val="18"/>
      </w:rPr>
      <w:t>Research Report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340B7" w14:textId="77777777" w:rsidR="00D124F0" w:rsidRDefault="00000000">
    <w:pPr>
      <w:pBdr>
        <w:top w:val="nil"/>
        <w:left w:val="nil"/>
        <w:bottom w:val="nil"/>
        <w:right w:val="nil"/>
        <w:between w:val="nil"/>
      </w:pBdr>
      <w:tabs>
        <w:tab w:val="center" w:pos="4320"/>
        <w:tab w:val="right" w:pos="8640"/>
      </w:tabs>
      <w:spacing w:after="0"/>
      <w:jc w:val="right"/>
      <w:rPr>
        <w:rFonts w:ascii="Arial" w:eastAsia="Arial" w:hAnsi="Arial" w:cs="Arial"/>
        <w:color w:val="000000"/>
        <w:sz w:val="18"/>
        <w:szCs w:val="18"/>
      </w:rPr>
    </w:pPr>
    <w:r>
      <w:rPr>
        <w:rFonts w:ascii="Arial" w:eastAsia="Arial" w:hAnsi="Arial" w:cs="Arial"/>
        <w:color w:val="000000"/>
        <w:sz w:val="18"/>
        <w:szCs w:val="18"/>
      </w:rPr>
      <w:t xml:space="preserve"> </w:t>
    </w:r>
    <w:r>
      <w:rPr>
        <w:rFonts w:ascii="Arial" w:eastAsia="Arial" w:hAnsi="Arial" w:cs="Arial"/>
        <w:b/>
        <w:color w:val="000000"/>
        <w:sz w:val="18"/>
        <w:szCs w:val="18"/>
      </w:rPr>
      <w:t>Research Report</w:t>
    </w:r>
    <w:r>
      <w:rPr>
        <w:rFonts w:ascii="Arial" w:eastAsia="Arial" w:hAnsi="Arial" w:cs="Arial"/>
        <w:color w:val="000000"/>
        <w:sz w:val="18"/>
        <w:szCs w:val="18"/>
      </w:rPr>
      <w:t xml:space="preserve"> | Page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B26F75">
      <w:rPr>
        <w:rFonts w:ascii="Arial" w:eastAsia="Arial" w:hAnsi="Arial" w:cs="Arial"/>
        <w:noProof/>
        <w:color w:val="000000"/>
        <w:sz w:val="18"/>
        <w:szCs w:val="18"/>
      </w:rPr>
      <w:t>1</w:t>
    </w:r>
    <w:r>
      <w:rPr>
        <w:rFonts w:ascii="Arial" w:eastAsia="Arial" w:hAnsi="Arial" w:cs="Arial"/>
        <w:color w:val="000000"/>
        <w:sz w:val="18"/>
        <w:szCs w:val="18"/>
      </w:rPr>
      <w:fldChar w:fldCharType="end"/>
    </w:r>
    <w:r>
      <w:rPr>
        <w:rFonts w:ascii="Arial" w:eastAsia="Arial" w:hAnsi="Arial" w:cs="Arial"/>
        <w:color w:val="000000"/>
        <w:sz w:val="18"/>
        <w:szCs w:val="18"/>
      </w:rPr>
      <w:t xml:space="preserve"> of </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Pr>
        <w:rFonts w:ascii="Arial" w:eastAsia="Arial" w:hAnsi="Arial" w:cs="Arial"/>
        <w:color w:val="000000"/>
        <w:sz w:val="18"/>
        <w:szCs w:val="18"/>
      </w:rPr>
      <w:fldChar w:fldCharType="separate"/>
    </w:r>
    <w:r w:rsidR="00B26F75">
      <w:rPr>
        <w:rFonts w:ascii="Arial" w:eastAsia="Arial" w:hAnsi="Arial" w:cs="Arial"/>
        <w:noProof/>
        <w:color w:val="000000"/>
        <w:sz w:val="18"/>
        <w:szCs w:val="18"/>
      </w:rPr>
      <w:t>2</w:t>
    </w:r>
    <w:r>
      <w:rPr>
        <w:rFonts w:ascii="Arial" w:eastAsia="Arial" w:hAnsi="Arial" w:cs="Arial"/>
        <w:color w:val="000000"/>
        <w:sz w:val="18"/>
        <w:szCs w:val="18"/>
      </w:rPr>
      <w:fldChar w:fldCharType="end"/>
    </w:r>
  </w:p>
  <w:p w14:paraId="279683D9" w14:textId="77777777" w:rsidR="00D124F0" w:rsidRDefault="00D124F0">
    <w:pPr>
      <w:pBdr>
        <w:top w:val="nil"/>
        <w:left w:val="nil"/>
        <w:bottom w:val="nil"/>
        <w:right w:val="nil"/>
        <w:between w:val="nil"/>
      </w:pBdr>
      <w:tabs>
        <w:tab w:val="center" w:pos="4320"/>
        <w:tab w:val="right" w:pos="8640"/>
      </w:tabs>
      <w:spacing w:after="0"/>
      <w:ind w:firstLine="720"/>
      <w:rPr>
        <w:rFonts w:ascii="Arial" w:eastAsia="Arial" w:hAnsi="Arial" w:cs="Arial"/>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EDBF0" w14:textId="77777777" w:rsidR="00273B4E" w:rsidRDefault="00273B4E">
      <w:pPr>
        <w:spacing w:after="0"/>
      </w:pPr>
      <w:r>
        <w:separator/>
      </w:r>
    </w:p>
  </w:footnote>
  <w:footnote w:type="continuationSeparator" w:id="0">
    <w:p w14:paraId="663498F8" w14:textId="77777777" w:rsidR="00273B4E" w:rsidRDefault="00273B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D102" w14:textId="7025A79D" w:rsidR="00D124F0" w:rsidRDefault="00000000">
    <w:pPr>
      <w:pBdr>
        <w:top w:val="nil"/>
        <w:left w:val="nil"/>
        <w:bottom w:val="nil"/>
        <w:right w:val="nil"/>
        <w:between w:val="nil"/>
      </w:pBdr>
      <w:tabs>
        <w:tab w:val="center" w:pos="4320"/>
        <w:tab w:val="right" w:pos="8640"/>
      </w:tabs>
      <w:spacing w:after="0"/>
      <w:rPr>
        <w:rFonts w:ascii="Arial" w:eastAsia="Arial" w:hAnsi="Arial" w:cs="Arial"/>
        <w:b/>
        <w:color w:val="008000"/>
        <w:sz w:val="18"/>
        <w:szCs w:val="18"/>
      </w:rPr>
    </w:pPr>
    <w:r>
      <w:rPr>
        <w:rFonts w:ascii="Arial" w:eastAsia="Arial" w:hAnsi="Arial" w:cs="Arial"/>
        <w:color w:val="000000"/>
        <w:sz w:val="18"/>
        <w:szCs w:val="18"/>
      </w:rPr>
      <w:t>XXXI Annual Session</w:t>
    </w:r>
    <w:r>
      <w:rPr>
        <w:rFonts w:ascii="Arial" w:eastAsia="Arial" w:hAnsi="Arial" w:cs="Arial"/>
        <w:b/>
        <w:color w:val="000000"/>
        <w:sz w:val="18"/>
        <w:szCs w:val="18"/>
      </w:rPr>
      <w:t xml:space="preserve"> | Beijing Model United Nations </w:t>
    </w:r>
    <w:r>
      <w:rPr>
        <w:rFonts w:ascii="Arial" w:eastAsia="Arial" w:hAnsi="Arial" w:cs="Arial"/>
        <w:b/>
        <w:color w:val="548DD4"/>
        <w:sz w:val="18"/>
        <w:szCs w:val="18"/>
      </w:rPr>
      <w:t>202</w:t>
    </w:r>
    <w:r w:rsidR="00D1078D">
      <w:rPr>
        <w:rFonts w:ascii="Arial" w:eastAsia="Arial" w:hAnsi="Arial" w:cs="Arial"/>
        <w:b/>
        <w:color w:val="548DD4"/>
        <w:sz w:val="18"/>
        <w:szCs w:val="18"/>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9226C" w14:textId="465E2A50" w:rsidR="00D124F0" w:rsidRDefault="00000000">
    <w:pPr>
      <w:pBdr>
        <w:top w:val="nil"/>
        <w:left w:val="nil"/>
        <w:bottom w:val="nil"/>
        <w:right w:val="nil"/>
        <w:between w:val="nil"/>
      </w:pBdr>
      <w:tabs>
        <w:tab w:val="center" w:pos="4320"/>
        <w:tab w:val="right" w:pos="8640"/>
      </w:tabs>
      <w:spacing w:after="0"/>
      <w:jc w:val="right"/>
      <w:rPr>
        <w:rFonts w:ascii="Arial" w:eastAsia="Arial" w:hAnsi="Arial" w:cs="Arial"/>
        <w:color w:val="000000"/>
        <w:sz w:val="18"/>
        <w:szCs w:val="18"/>
      </w:rPr>
    </w:pPr>
    <w:r>
      <w:rPr>
        <w:rFonts w:ascii="Arial" w:eastAsia="Arial" w:hAnsi="Arial" w:cs="Arial"/>
        <w:b/>
        <w:color w:val="000000"/>
        <w:sz w:val="18"/>
        <w:szCs w:val="18"/>
      </w:rPr>
      <w:t xml:space="preserve">Beijing Model United Nations </w:t>
    </w:r>
    <w:r>
      <w:rPr>
        <w:rFonts w:ascii="Arial" w:eastAsia="Arial" w:hAnsi="Arial" w:cs="Arial"/>
        <w:b/>
        <w:color w:val="548DD4"/>
        <w:sz w:val="18"/>
        <w:szCs w:val="18"/>
      </w:rPr>
      <w:t>202</w:t>
    </w:r>
    <w:r w:rsidR="00B26F75">
      <w:rPr>
        <w:rFonts w:ascii="Arial" w:eastAsia="Arial" w:hAnsi="Arial" w:cs="Arial"/>
        <w:b/>
        <w:color w:val="548DD4"/>
        <w:sz w:val="18"/>
        <w:szCs w:val="18"/>
      </w:rPr>
      <w:t>4</w:t>
    </w:r>
    <w:r>
      <w:rPr>
        <w:rFonts w:ascii="Arial" w:eastAsia="Arial" w:hAnsi="Arial" w:cs="Arial"/>
        <w:b/>
        <w:color w:val="548DD4"/>
        <w:sz w:val="18"/>
        <w:szCs w:val="18"/>
      </w:rPr>
      <w:t xml:space="preserve"> </w:t>
    </w:r>
    <w:r>
      <w:rPr>
        <w:rFonts w:ascii="Arial" w:eastAsia="Arial" w:hAnsi="Arial" w:cs="Arial"/>
        <w:color w:val="000000"/>
        <w:sz w:val="18"/>
        <w:szCs w:val="18"/>
      </w:rPr>
      <w:t>| XXXI</w:t>
    </w:r>
  </w:p>
  <w:p w14:paraId="0A3A71FD" w14:textId="77777777" w:rsidR="00D124F0" w:rsidRDefault="00D124F0">
    <w:pPr>
      <w:pBdr>
        <w:top w:val="nil"/>
        <w:left w:val="nil"/>
        <w:bottom w:val="nil"/>
        <w:right w:val="nil"/>
        <w:between w:val="nil"/>
      </w:pBdr>
      <w:tabs>
        <w:tab w:val="center" w:pos="4320"/>
        <w:tab w:val="right" w:pos="8640"/>
      </w:tabs>
      <w:spacing w:after="0"/>
      <w:jc w:val="center"/>
      <w:rPr>
        <w:rFonts w:ascii="Arial" w:eastAsia="Arial" w:hAnsi="Arial" w:cs="Arial"/>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6237A"/>
    <w:multiLevelType w:val="multilevel"/>
    <w:tmpl w:val="8EF4D140"/>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97D6582"/>
    <w:multiLevelType w:val="multilevel"/>
    <w:tmpl w:val="0AA84A9C"/>
    <w:lvl w:ilvl="0">
      <w:start w:val="1"/>
      <w:numFmt w:val="bullet"/>
      <w:lvlText w:val="●"/>
      <w:lvlJc w:val="left"/>
      <w:pPr>
        <w:ind w:left="720" w:hanging="360"/>
      </w:pPr>
      <w:rPr>
        <w:rFonts w:ascii="Noto Sans Symbols" w:eastAsia="Noto Sans Symbols" w:hAnsi="Noto Sans Symbols" w:cs="Noto Sans Symbols"/>
        <w:color w:val="548DD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DD90EAC"/>
    <w:multiLevelType w:val="multilevel"/>
    <w:tmpl w:val="19EA6EE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658853280">
    <w:abstractNumId w:val="2"/>
  </w:num>
  <w:num w:numId="2" w16cid:durableId="1675381932">
    <w:abstractNumId w:val="0"/>
  </w:num>
  <w:num w:numId="3" w16cid:durableId="2037610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4F0"/>
    <w:rsid w:val="00273B4E"/>
    <w:rsid w:val="00416041"/>
    <w:rsid w:val="00B26F75"/>
    <w:rsid w:val="00D1078D"/>
    <w:rsid w:val="00D124F0"/>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AC73277"/>
  <w15:docId w15:val="{4E11541A-C42B-404F-B5DA-31B0D9AE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zh-CN"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85C"/>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70140"/>
    <w:pPr>
      <w:tabs>
        <w:tab w:val="center" w:pos="4320"/>
        <w:tab w:val="right" w:pos="8640"/>
      </w:tabs>
      <w:spacing w:after="0"/>
    </w:pPr>
  </w:style>
  <w:style w:type="character" w:customStyle="1" w:styleId="HeaderChar">
    <w:name w:val="Header Char"/>
    <w:basedOn w:val="DefaultParagraphFont"/>
    <w:link w:val="Header"/>
    <w:uiPriority w:val="99"/>
    <w:rsid w:val="00470140"/>
  </w:style>
  <w:style w:type="paragraph" w:styleId="Footer">
    <w:name w:val="footer"/>
    <w:basedOn w:val="Normal"/>
    <w:link w:val="FooterChar"/>
    <w:uiPriority w:val="99"/>
    <w:unhideWhenUsed/>
    <w:rsid w:val="00470140"/>
    <w:pPr>
      <w:tabs>
        <w:tab w:val="center" w:pos="4320"/>
        <w:tab w:val="right" w:pos="8640"/>
      </w:tabs>
      <w:spacing w:after="0"/>
    </w:pPr>
  </w:style>
  <w:style w:type="character" w:customStyle="1" w:styleId="FooterChar">
    <w:name w:val="Footer Char"/>
    <w:basedOn w:val="DefaultParagraphFont"/>
    <w:link w:val="Footer"/>
    <w:uiPriority w:val="99"/>
    <w:rsid w:val="00470140"/>
  </w:style>
  <w:style w:type="table" w:styleId="TableGrid">
    <w:name w:val="Table Grid"/>
    <w:basedOn w:val="TableNormal"/>
    <w:uiPriority w:val="1"/>
    <w:rsid w:val="00470140"/>
    <w:rPr>
      <w:rFonts w:eastAsia="SimSu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rsid w:val="006520A8"/>
    <w:rPr>
      <w:color w:val="0000FF"/>
      <w:u w:val="single"/>
    </w:rPr>
  </w:style>
  <w:style w:type="table" w:customStyle="1" w:styleId="LightShading-Accent11">
    <w:name w:val="Light Shading - Accent 11"/>
    <w:basedOn w:val="TableNormal"/>
    <w:uiPriority w:val="60"/>
    <w:rsid w:val="00AC45BD"/>
    <w:rPr>
      <w:rFonts w:eastAsia="SimSun"/>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Paragraph">
    <w:name w:val="List Paragraph"/>
    <w:basedOn w:val="Normal"/>
    <w:qFormat/>
    <w:rsid w:val="000856C0"/>
    <w:pPr>
      <w:ind w:left="720"/>
      <w:contextualSpacing/>
    </w:pPr>
  </w:style>
  <w:style w:type="paragraph" w:styleId="BalloonText">
    <w:name w:val="Balloon Text"/>
    <w:basedOn w:val="Normal"/>
    <w:link w:val="BalloonTextChar"/>
    <w:rsid w:val="00171595"/>
    <w:pPr>
      <w:spacing w:after="0"/>
    </w:pPr>
    <w:rPr>
      <w:rFonts w:ascii="Tahoma" w:hAnsi="Tahoma" w:cs="Tahoma"/>
      <w:sz w:val="16"/>
      <w:szCs w:val="16"/>
    </w:rPr>
  </w:style>
  <w:style w:type="character" w:customStyle="1" w:styleId="BalloonTextChar">
    <w:name w:val="Balloon Text Char"/>
    <w:basedOn w:val="DefaultParagraphFont"/>
    <w:link w:val="BalloonText"/>
    <w:rsid w:val="00171595"/>
    <w:rPr>
      <w:rFonts w:ascii="Tahoma" w:hAnsi="Tahoma" w:cs="Tahoma"/>
      <w:sz w:val="16"/>
      <w:szCs w:val="16"/>
    </w:rPr>
  </w:style>
  <w:style w:type="paragraph" w:styleId="DocumentMap">
    <w:name w:val="Document Map"/>
    <w:basedOn w:val="Normal"/>
    <w:link w:val="DocumentMapChar"/>
    <w:rsid w:val="00D43AF1"/>
    <w:pPr>
      <w:spacing w:after="0"/>
    </w:pPr>
    <w:rPr>
      <w:rFonts w:ascii="Tahoma" w:hAnsi="Tahoma" w:cs="Tahoma"/>
      <w:sz w:val="16"/>
      <w:szCs w:val="16"/>
    </w:rPr>
  </w:style>
  <w:style w:type="character" w:customStyle="1" w:styleId="DocumentMapChar">
    <w:name w:val="Document Map Char"/>
    <w:basedOn w:val="DefaultParagraphFont"/>
    <w:link w:val="DocumentMap"/>
    <w:rsid w:val="00D43AF1"/>
    <w:rPr>
      <w:rFonts w:ascii="Tahoma" w:hAnsi="Tahoma" w:cs="Tahoma"/>
      <w:sz w:val="16"/>
      <w:szCs w:val="16"/>
    </w:rPr>
  </w:style>
  <w:style w:type="paragraph" w:customStyle="1" w:styleId="SectionTitle">
    <w:name w:val="Section Title"/>
    <w:basedOn w:val="Normal"/>
    <w:qFormat/>
    <w:rsid w:val="002F5A3E"/>
    <w:pPr>
      <w:spacing w:line="360" w:lineRule="auto"/>
      <w:outlineLvl w:val="0"/>
    </w:pPr>
    <w:rPr>
      <w:rFonts w:ascii="Arial" w:hAnsi="Arial"/>
      <w:b/>
      <w:color w:val="7D0B63"/>
      <w:sz w:val="28"/>
    </w:rPr>
  </w:style>
  <w:style w:type="paragraph" w:customStyle="1" w:styleId="TextofResearchReport">
    <w:name w:val="Text of Research Report"/>
    <w:basedOn w:val="Normal"/>
    <w:qFormat/>
    <w:rsid w:val="002F5A3E"/>
    <w:pPr>
      <w:spacing w:line="360" w:lineRule="auto"/>
      <w:ind w:firstLine="720"/>
    </w:pPr>
    <w:rPr>
      <w:rFonts w:ascii="Arial" w:hAnsi="Arial"/>
      <w:sz w:val="22"/>
    </w:rPr>
  </w:style>
  <w:style w:type="paragraph" w:customStyle="1" w:styleId="Sub-headingofResearchReport">
    <w:name w:val="Sub-heading of Research Report"/>
    <w:basedOn w:val="Normal"/>
    <w:qFormat/>
    <w:rsid w:val="002F5A3E"/>
    <w:pPr>
      <w:tabs>
        <w:tab w:val="left" w:pos="8336"/>
      </w:tabs>
      <w:spacing w:line="360" w:lineRule="auto"/>
      <w:outlineLvl w:val="0"/>
    </w:pPr>
    <w:rPr>
      <w:rFonts w:ascii="Arial" w:hAnsi="Arial"/>
      <w:b/>
      <w:color w:val="7D0B63"/>
      <w:sz w:val="22"/>
    </w:rPr>
  </w:style>
  <w:style w:type="paragraph" w:customStyle="1" w:styleId="Sub-sub-headingofResearchReport">
    <w:name w:val="Sub-sub-heading of Research Report"/>
    <w:basedOn w:val="Normal"/>
    <w:qFormat/>
    <w:rsid w:val="002F5A3E"/>
    <w:pPr>
      <w:spacing w:line="360" w:lineRule="auto"/>
      <w:outlineLvl w:val="0"/>
    </w:pPr>
    <w:rPr>
      <w:rFonts w:ascii="Arial" w:hAnsi="Arial"/>
      <w:b/>
      <w:i/>
      <w:color w:val="7D0B63"/>
      <w:sz w:val="22"/>
    </w:rPr>
  </w:style>
  <w:style w:type="paragraph" w:customStyle="1" w:styleId="KeyTerm">
    <w:name w:val="Key Term"/>
    <w:basedOn w:val="Normal"/>
    <w:qFormat/>
    <w:rsid w:val="002F5A3E"/>
    <w:pPr>
      <w:spacing w:line="360" w:lineRule="auto"/>
      <w:outlineLvl w:val="0"/>
    </w:pPr>
    <w:rPr>
      <w:rFonts w:ascii="Arial" w:hAnsi="Arial"/>
      <w:b/>
      <w:sz w:val="22"/>
    </w:rPr>
  </w:style>
  <w:style w:type="paragraph" w:customStyle="1" w:styleId="TextunderneathSub-sub-heading">
    <w:name w:val="Text underneath Sub-sub-heading"/>
    <w:basedOn w:val="Normal"/>
    <w:qFormat/>
    <w:rsid w:val="002F5A3E"/>
    <w:pPr>
      <w:spacing w:line="360" w:lineRule="auto"/>
      <w:ind w:left="720"/>
    </w:pPr>
    <w:rPr>
      <w:rFonts w:ascii="Arial" w:hAnsi="Arial"/>
      <w:sz w:val="22"/>
    </w:rPr>
  </w:style>
  <w:style w:type="character" w:styleId="FollowedHyperlink">
    <w:name w:val="FollowedHyperlink"/>
    <w:basedOn w:val="DefaultParagraphFont"/>
    <w:rsid w:val="00914F62"/>
    <w:rPr>
      <w:color w:val="800080"/>
      <w:u w:val="single"/>
    </w:rPr>
  </w:style>
  <w:style w:type="table" w:styleId="LightList-Accent5">
    <w:name w:val="Light List Accent 5"/>
    <w:basedOn w:val="TableNormal"/>
    <w:uiPriority w:val="61"/>
    <w:rsid w:val="00CA25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CommentReference">
    <w:name w:val="annotation reference"/>
    <w:basedOn w:val="DefaultParagraphFont"/>
    <w:rsid w:val="00401D38"/>
    <w:rPr>
      <w:sz w:val="21"/>
      <w:szCs w:val="21"/>
    </w:rPr>
  </w:style>
  <w:style w:type="paragraph" w:styleId="CommentText">
    <w:name w:val="annotation text"/>
    <w:basedOn w:val="Normal"/>
    <w:link w:val="CommentTextChar"/>
    <w:rsid w:val="00401D38"/>
  </w:style>
  <w:style w:type="character" w:customStyle="1" w:styleId="CommentTextChar">
    <w:name w:val="Comment Text Char"/>
    <w:basedOn w:val="DefaultParagraphFont"/>
    <w:link w:val="CommentText"/>
    <w:rsid w:val="00401D38"/>
    <w:rPr>
      <w:sz w:val="24"/>
      <w:szCs w:val="24"/>
      <w:lang w:eastAsia="en-US"/>
    </w:rPr>
  </w:style>
  <w:style w:type="paragraph" w:styleId="CommentSubject">
    <w:name w:val="annotation subject"/>
    <w:basedOn w:val="CommentText"/>
    <w:next w:val="CommentText"/>
    <w:link w:val="CommentSubjectChar"/>
    <w:rsid w:val="00401D38"/>
    <w:rPr>
      <w:b/>
      <w:bCs/>
    </w:rPr>
  </w:style>
  <w:style w:type="character" w:customStyle="1" w:styleId="CommentSubjectChar">
    <w:name w:val="Comment Subject Char"/>
    <w:basedOn w:val="CommentTextChar"/>
    <w:link w:val="CommentSubject"/>
    <w:rsid w:val="00401D38"/>
    <w:rPr>
      <w:b/>
      <w:bCs/>
      <w:sz w:val="24"/>
      <w:szCs w:val="24"/>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365F91"/>
      <w:sz w:val="22"/>
      <w:szCs w:val="22"/>
    </w:rPr>
    <w:tblPr>
      <w:tblStyleRowBandSize w:val="1"/>
      <w:tblStyleColBandSize w:val="1"/>
    </w:tblPr>
    <w:tblStylePr w:type="firstRow">
      <w:pPr>
        <w:spacing w:before="0" w:after="0" w:line="240" w:lineRule="auto"/>
      </w:pPr>
      <w:rPr>
        <w:b/>
        <w:color w:val="FFFFFF"/>
      </w:rPr>
      <w:tblPr/>
      <w:tcPr>
        <w:shd w:val="clear" w:color="auto" w:fill="4BACC6"/>
      </w:tcPr>
    </w:tblStylePr>
    <w:tblStylePr w:type="lastRow">
      <w:pPr>
        <w:spacing w:before="0" w:after="0" w:line="240" w:lineRule="auto"/>
      </w:pPr>
      <w:rPr>
        <w:b/>
      </w:rPr>
      <w:tblPr/>
      <w:tcPr>
        <w:tcBorders>
          <w:top w:val="single" w:sz="6" w:space="0" w:color="4BACC6"/>
          <w:left w:val="single" w:sz="8" w:space="0" w:color="4BACC6"/>
          <w:bottom w:val="single" w:sz="8" w:space="0" w:color="4BACC6"/>
          <w:right w:val="single" w:sz="8" w:space="0" w:color="4BACC6"/>
        </w:tcBorders>
      </w:tcPr>
    </w:tblStylePr>
    <w:tblStylePr w:type="firstCol">
      <w:rPr>
        <w:b/>
      </w:rPr>
    </w:tblStylePr>
    <w:tblStylePr w:type="lastCol">
      <w:rPr>
        <w:b/>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fdb.org/fr/documents/africa-economic-brief-covid-19-pandemic-potential-risks-trade-and-trade-finance-africa-volume-11-issue-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worldbank.org/en/region/afr/coronavirus" TargetMode="External"/><Relationship Id="rId4" Type="http://schemas.openxmlformats.org/officeDocument/2006/relationships/settings" Target="settings.xml"/><Relationship Id="rId9" Type="http://schemas.openxmlformats.org/officeDocument/2006/relationships/hyperlink" Target="https://doi.org/10.1186/s12916-022-02367-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JrtpoW8KP6EvTKkweG9dyi6DJg==">CgMxLjA4AHIhMWExUlpidXBPTmpQaS1HYVhub3g5RHRIYWZfY0NqWk45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2745</Words>
  <Characters>15653</Characters>
  <Application>Microsoft Office Word</Application>
  <DocSecurity>0</DocSecurity>
  <Lines>130</Lines>
  <Paragraphs>36</Paragraphs>
  <ScaleCrop>false</ScaleCrop>
  <Company/>
  <LinksUpToDate>false</LinksUpToDate>
  <CharactersWithSpaces>18362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Sehoon Joo</dc:creator>
  <cp:lastModifiedBy>Kelly Noh [STUDENT]</cp:lastModifiedBy>
  <cp:revision>3</cp:revision>
  <dcterms:created xsi:type="dcterms:W3CDTF">2019-11-07T10:56:00Z</dcterms:created>
  <dcterms:modified xsi:type="dcterms:W3CDTF">2024-01-27T15:15:00Z</dcterms:modified>
</cp:coreProperties>
</file>