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A1A96" w14:textId="7B0333D7" w:rsidR="00E2623E" w:rsidRPr="00E227B2" w:rsidRDefault="00473811" w:rsidP="004102F5">
      <w:pPr>
        <w:spacing w:line="360" w:lineRule="auto"/>
        <w:outlineLvl w:val="0"/>
        <w:rPr>
          <w:rFonts w:ascii="Arial" w:hAnsi="Arial"/>
          <w:sz w:val="26"/>
        </w:rPr>
      </w:pPr>
      <w:r w:rsidRPr="00E227B2">
        <w:rPr>
          <w:rFonts w:ascii="Arial" w:hAnsi="Arial"/>
          <w:b/>
          <w:sz w:val="26"/>
        </w:rPr>
        <w:t>Forum:</w:t>
      </w:r>
      <w:r w:rsidRPr="00E227B2">
        <w:rPr>
          <w:rFonts w:ascii="Arial" w:hAnsi="Arial"/>
          <w:b/>
          <w:sz w:val="26"/>
        </w:rPr>
        <w:tab/>
      </w:r>
      <w:r w:rsidRPr="00E227B2">
        <w:rPr>
          <w:rFonts w:ascii="Arial" w:hAnsi="Arial"/>
          <w:b/>
          <w:sz w:val="26"/>
        </w:rPr>
        <w:tab/>
      </w:r>
      <w:r w:rsidR="00777C79">
        <w:rPr>
          <w:rFonts w:ascii="Arial" w:hAnsi="Arial"/>
          <w:sz w:val="26"/>
        </w:rPr>
        <w:t>General Assembly 2 (GA2)</w:t>
      </w:r>
    </w:p>
    <w:p w14:paraId="374AC462" w14:textId="76F93F24" w:rsidR="00E2623E" w:rsidRPr="00777C79" w:rsidRDefault="00473811" w:rsidP="004102F5">
      <w:pPr>
        <w:spacing w:line="360" w:lineRule="auto"/>
        <w:ind w:left="2160" w:hanging="2160"/>
        <w:rPr>
          <w:rFonts w:ascii="Arial" w:hAnsi="Arial"/>
          <w:sz w:val="26"/>
          <w:lang w:val="en-CN"/>
        </w:rPr>
      </w:pPr>
      <w:r w:rsidRPr="00E227B2">
        <w:rPr>
          <w:rFonts w:ascii="Arial" w:hAnsi="Arial"/>
          <w:b/>
          <w:sz w:val="26"/>
        </w:rPr>
        <w:t>Issue:</w:t>
      </w:r>
      <w:r w:rsidRPr="00E227B2">
        <w:rPr>
          <w:rFonts w:ascii="Arial" w:hAnsi="Arial"/>
          <w:b/>
          <w:sz w:val="26"/>
        </w:rPr>
        <w:tab/>
      </w:r>
      <w:r w:rsidR="00777C79" w:rsidRPr="006F3D11">
        <w:rPr>
          <w:rFonts w:ascii="Arial" w:hAnsi="Arial"/>
          <w:bCs/>
          <w:sz w:val="26"/>
        </w:rPr>
        <w:t>Combating discrimination at workplaces and society in LEDCs</w:t>
      </w:r>
    </w:p>
    <w:p w14:paraId="4A5CBFEA" w14:textId="63747280" w:rsidR="00E2623E" w:rsidRPr="004A2F38" w:rsidRDefault="00473811" w:rsidP="004102F5">
      <w:pPr>
        <w:spacing w:line="360" w:lineRule="auto"/>
        <w:ind w:left="2160" w:hanging="2160"/>
        <w:rPr>
          <w:rFonts w:ascii="Arial" w:hAnsi="Arial"/>
          <w:sz w:val="26"/>
        </w:rPr>
      </w:pPr>
      <w:r w:rsidRPr="004A2F38">
        <w:rPr>
          <w:rFonts w:ascii="Arial" w:hAnsi="Arial"/>
          <w:b/>
          <w:sz w:val="26"/>
        </w:rPr>
        <w:t>Student Officer:</w:t>
      </w:r>
      <w:r w:rsidRPr="004A2F38">
        <w:rPr>
          <w:rFonts w:ascii="Arial" w:hAnsi="Arial"/>
          <w:sz w:val="26"/>
        </w:rPr>
        <w:tab/>
      </w:r>
      <w:r w:rsidR="00777C79">
        <w:rPr>
          <w:rFonts w:ascii="Arial" w:hAnsi="Arial"/>
          <w:sz w:val="26"/>
          <w:lang w:eastAsia="ko-KR"/>
        </w:rPr>
        <w:t>David Nam</w:t>
      </w:r>
    </w:p>
    <w:p w14:paraId="73E45DFC" w14:textId="123C12EF" w:rsidR="00E2623E" w:rsidRPr="0097041D" w:rsidRDefault="0097041D" w:rsidP="004102F5">
      <w:pPr>
        <w:spacing w:line="360" w:lineRule="auto"/>
        <w:rPr>
          <w:rFonts w:ascii="Arial" w:hAnsi="Arial"/>
          <w:sz w:val="26"/>
        </w:rPr>
      </w:pPr>
      <w:r>
        <w:rPr>
          <w:rFonts w:ascii="Arial" w:hAnsi="Arial" w:cs="Arial"/>
          <w:b/>
          <w:noProof/>
          <w:color w:val="000000"/>
          <w:sz w:val="36"/>
          <w:szCs w:val="36"/>
          <w:lang w:eastAsia="zh-CN"/>
        </w:rPr>
        <mc:AlternateContent>
          <mc:Choice Requires="wps">
            <w:drawing>
              <wp:anchor distT="0" distB="0" distL="114300" distR="114300" simplePos="0" relativeHeight="251658752" behindDoc="0" locked="0" layoutInCell="1" allowOverlap="1" wp14:anchorId="1066E78F" wp14:editId="523B95DE">
                <wp:simplePos x="0" y="0"/>
                <wp:positionH relativeFrom="column">
                  <wp:posOffset>-86360</wp:posOffset>
                </wp:positionH>
                <wp:positionV relativeFrom="paragraph">
                  <wp:posOffset>301853</wp:posOffset>
                </wp:positionV>
                <wp:extent cx="6642100" cy="0"/>
                <wp:effectExtent l="27940" t="30480" r="35560" b="3302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0" cy="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485E435" id="_x0000_t32" coordsize="21600,21600" o:spt="32" o:oned="t" path="m,l21600,21600e" filled="f">
                <v:path arrowok="t" fillok="f" o:connecttype="none"/>
                <o:lock v:ext="edit" shapetype="t"/>
              </v:shapetype>
              <v:shape id="AutoShape 3" o:spid="_x0000_s1026" type="#_x0000_t32" style="position:absolute;margin-left:-6.8pt;margin-top:23.75pt;width:523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KU1QEAAKADAAAOAAAAZHJzL2Uyb0RvYy54bWysU8GO0zAQvSPxD5bvNEmBgqKme+iyXBao&#13;&#10;tMsHTG0nsXA8lu027d8zdppoF26IHKzxjOfNm5mX7d1lMOysfNBoG16tSs6UFSi17Rr+8/nh3WfO&#13;&#10;QgQrwaBVDb+qwO92b99sR1erNfZopPKMQGyoR9fwPkZXF0UQvRogrNApS8EW/QCRrr4rpIeR0AdT&#13;&#10;rMtyU4zopfMoVAjkvZ+CfJfx21aJ+KNtg4rMNJy4xXz6fB7TWey2UHceXK/FjQb8A4sBtKWiC9Q9&#13;&#10;RGAnr/+CGrTwGLCNK4FDgW2rhco9UDdV+Uc3Tz04lXuh4QS3jCn8P1jx/by3B5+oi4t9co8ofgVm&#13;&#10;cd+D7VQm8Hx1tLgqjaoYXaiXlHQJ7uDZcfyGkt7AKWKewqX1Q4Kk/tglD/u6DFtdIhPk3Gw+rKuS&#13;&#10;diLmWAH1nOh8iF8VDiwZDQ/Rg+76uEdraaXoq1wGzo8hJlpQzwmpqsUHbUzerLFsbPj76tPHMmcE&#13;&#10;NFqmaHqXRab2xrMzkDxACGXjhGxOA7U0+YkkfZNSyE96mvzZRaUXmEzkVQWPJyszkV6B/HKzI2gz&#13;&#10;2ZRtbKKislRv3cxzTSIO9RHl9eDn4ZMMcpmbZJPOXt7Jfvlj7X4DAAD//wMAUEsDBBQABgAIAAAA&#13;&#10;IQDLNlDc4gAAAA8BAAAPAAAAZHJzL2Rvd25yZXYueG1sTE9NT8MwDL0j8R8iI3FBW7qttFPXdEIg&#13;&#10;kDiusLvbeG21JqmSdC38ejJxgIsl+z2/j3w/q55dyLrOaAGrZQSMdG1kpxsBnx+viy0w51FL7I0m&#13;&#10;AV/kYF/c3uSYSTPpA11K37Agol2GAlrvh4xzV7ek0C3NQDpgJ2MV+rDahkuLUxBXPV9HUcIVdjo4&#13;&#10;tDjQc0v1uRyVgONpOqflg8UxGt7Tah7jt+TbCHF/N7/swnjaAfM0+78PuHYI+aEIwSozaulYL2Cx&#13;&#10;2iSBKiBOH4FdCdFmHQOrfi+8yPn/HsUPAAAA//8DAFBLAQItABQABgAIAAAAIQC2gziS/gAAAOEB&#13;&#10;AAATAAAAAAAAAAAAAAAAAAAAAABbQ29udGVudF9UeXBlc10ueG1sUEsBAi0AFAAGAAgAAAAhADj9&#13;&#10;If/WAAAAlAEAAAsAAAAAAAAAAAAAAAAALwEAAF9yZWxzLy5yZWxzUEsBAi0AFAAGAAgAAAAhAKT+&#13;&#10;MpTVAQAAoAMAAA4AAAAAAAAAAAAAAAAALgIAAGRycy9lMm9Eb2MueG1sUEsBAi0AFAAGAAgAAAAh&#13;&#10;AMs2UNziAAAADwEAAA8AAAAAAAAAAAAAAAAALwQAAGRycy9kb3ducmV2LnhtbFBLBQYAAAAABAAE&#13;&#10;APMAAAA+BQAAAAA=&#13;&#10;" strokecolor="#4f81bd [3204]" strokeweight="2.5pt">
                <v:shadow color="#868686" opacity="49150f" offset=".74833mm,.74833mm"/>
              </v:shape>
            </w:pict>
          </mc:Fallback>
        </mc:AlternateContent>
      </w:r>
      <w:r w:rsidR="00473811" w:rsidRPr="004A2F38">
        <w:rPr>
          <w:rFonts w:ascii="Arial" w:hAnsi="Arial"/>
          <w:b/>
          <w:sz w:val="26"/>
        </w:rPr>
        <w:t>Position:</w:t>
      </w:r>
      <w:r w:rsidR="00473811" w:rsidRPr="004A2F38">
        <w:rPr>
          <w:rFonts w:ascii="Arial" w:hAnsi="Arial"/>
          <w:b/>
          <w:sz w:val="26"/>
        </w:rPr>
        <w:tab/>
      </w:r>
      <w:r w:rsidR="00473811" w:rsidRPr="004A2F38">
        <w:rPr>
          <w:rFonts w:ascii="Arial" w:hAnsi="Arial"/>
          <w:b/>
          <w:sz w:val="26"/>
        </w:rPr>
        <w:tab/>
      </w:r>
      <w:r w:rsidR="00777C79">
        <w:rPr>
          <w:rFonts w:ascii="Arial" w:hAnsi="Arial"/>
          <w:sz w:val="26"/>
        </w:rPr>
        <w:t>President</w:t>
      </w:r>
    </w:p>
    <w:p w14:paraId="1AF68D80" w14:textId="77777777" w:rsidR="00E2623E" w:rsidRPr="00831602" w:rsidRDefault="00473811" w:rsidP="004102F5">
      <w:pPr>
        <w:pStyle w:val="SectionTitle"/>
        <w:rPr>
          <w:color w:val="548DD4" w:themeColor="text2" w:themeTint="99"/>
        </w:rPr>
      </w:pPr>
      <w:r w:rsidRPr="00831602">
        <w:rPr>
          <w:color w:val="548DD4" w:themeColor="text2" w:themeTint="99"/>
        </w:rPr>
        <w:t>Introduction</w:t>
      </w:r>
    </w:p>
    <w:p w14:paraId="01A72111" w14:textId="618C4B02" w:rsidR="000A7828" w:rsidRPr="000A7828" w:rsidRDefault="00487A15" w:rsidP="000A7828">
      <w:pPr>
        <w:pStyle w:val="SectionTitle"/>
        <w:ind w:firstLine="720"/>
        <w:rPr>
          <w:rFonts w:ascii="Times New Roman" w:hAnsi="Times New Roman"/>
          <w:b w:val="0"/>
          <w:color w:val="auto"/>
          <w:sz w:val="22"/>
          <w:lang w:eastAsia="ko-KR"/>
        </w:rPr>
      </w:pPr>
      <w:r w:rsidRPr="00487A15">
        <w:rPr>
          <w:rFonts w:ascii="Times New Roman" w:hAnsi="Times New Roman"/>
          <w:b w:val="0"/>
          <w:color w:val="auto"/>
          <w:sz w:val="22"/>
          <w:lang w:eastAsia="ko-KR"/>
        </w:rPr>
        <w:t>Discrimination presents itself as a multifaceted and widespread issue within the intricate global socioeconomic landscape, thereby casting a discerning shadow over the course of progress.</w:t>
      </w:r>
      <w:r>
        <w:rPr>
          <w:rFonts w:ascii="Times New Roman" w:hAnsi="Times New Roman"/>
          <w:b w:val="0"/>
          <w:color w:val="auto"/>
          <w:sz w:val="22"/>
          <w:lang w:eastAsia="ko-KR"/>
        </w:rPr>
        <w:t xml:space="preserve"> </w:t>
      </w:r>
      <w:r w:rsidR="000A7828" w:rsidRPr="000A7828">
        <w:rPr>
          <w:rFonts w:ascii="Times New Roman" w:hAnsi="Times New Roman"/>
          <w:b w:val="0"/>
          <w:color w:val="auto"/>
          <w:sz w:val="22"/>
          <w:lang w:eastAsia="ko-KR"/>
        </w:rPr>
        <w:t>Discrimination in workplaces is defined as “when an employer treats one employee less favorably than others” (</w:t>
      </w:r>
      <w:proofErr w:type="spellStart"/>
      <w:r w:rsidR="000A7828" w:rsidRPr="000A7828">
        <w:rPr>
          <w:rFonts w:ascii="Times New Roman" w:hAnsi="Times New Roman"/>
          <w:b w:val="0"/>
          <w:color w:val="auto"/>
          <w:sz w:val="22"/>
          <w:lang w:eastAsia="ko-KR"/>
        </w:rPr>
        <w:t>Nidirect</w:t>
      </w:r>
      <w:proofErr w:type="spellEnd"/>
      <w:r w:rsidR="000A7828" w:rsidRPr="000A7828">
        <w:rPr>
          <w:rFonts w:ascii="Times New Roman" w:hAnsi="Times New Roman"/>
          <w:b w:val="0"/>
          <w:color w:val="auto"/>
          <w:sz w:val="22"/>
          <w:lang w:eastAsia="ko-KR"/>
        </w:rPr>
        <w:t>). Discrimination might not be a serious and complex issue based on this definition. However, discrimination comes in various forms, including “direct discrimination, indirect discrimination, harassment, victimization” (</w:t>
      </w:r>
      <w:proofErr w:type="spellStart"/>
      <w:r w:rsidR="000A7828" w:rsidRPr="000A7828">
        <w:rPr>
          <w:rFonts w:ascii="Times New Roman" w:hAnsi="Times New Roman"/>
          <w:b w:val="0"/>
          <w:color w:val="auto"/>
          <w:sz w:val="22"/>
          <w:lang w:eastAsia="ko-KR"/>
        </w:rPr>
        <w:t>Nidirect</w:t>
      </w:r>
      <w:proofErr w:type="spellEnd"/>
      <w:r w:rsidR="000A7828" w:rsidRPr="000A7828">
        <w:rPr>
          <w:rFonts w:ascii="Times New Roman" w:hAnsi="Times New Roman"/>
          <w:b w:val="0"/>
          <w:color w:val="auto"/>
          <w:sz w:val="22"/>
          <w:lang w:eastAsia="ko-KR"/>
        </w:rPr>
        <w:t xml:space="preserve">). Within these categories, the </w:t>
      </w:r>
      <w:proofErr w:type="spellStart"/>
      <w:r w:rsidR="000A7828" w:rsidRPr="000A7828">
        <w:rPr>
          <w:rFonts w:ascii="Times New Roman" w:hAnsi="Times New Roman"/>
          <w:b w:val="0"/>
          <w:color w:val="auto"/>
          <w:sz w:val="22"/>
          <w:lang w:eastAsia="ko-KR"/>
        </w:rPr>
        <w:t>intersectionalities</w:t>
      </w:r>
      <w:proofErr w:type="spellEnd"/>
      <w:r w:rsidR="000A7828" w:rsidRPr="000A7828">
        <w:rPr>
          <w:rFonts w:ascii="Times New Roman" w:hAnsi="Times New Roman"/>
          <w:b w:val="0"/>
          <w:color w:val="auto"/>
          <w:sz w:val="22"/>
          <w:lang w:eastAsia="ko-KR"/>
        </w:rPr>
        <w:t xml:space="preserve"> of discrimination include “age, disability, equal pay/compensation, genetic information, harassment, national origin, pregnancy, race/color, religion, retaliation, sex, sexual harassment, and sexual orientation and gender identity” (EEOC)</w:t>
      </w:r>
      <w:r w:rsidR="00832CCC">
        <w:rPr>
          <w:rFonts w:ascii="Times New Roman" w:hAnsi="Times New Roman"/>
          <w:b w:val="0"/>
          <w:color w:val="auto"/>
          <w:sz w:val="22"/>
          <w:lang w:eastAsia="ko-KR"/>
        </w:rPr>
        <w:t>.</w:t>
      </w:r>
    </w:p>
    <w:p w14:paraId="03AC4C8A" w14:textId="01D63875" w:rsidR="000A7828" w:rsidRPr="000A7828" w:rsidRDefault="000A7828" w:rsidP="000A7828">
      <w:pPr>
        <w:pStyle w:val="SectionTitle"/>
        <w:ind w:firstLine="720"/>
        <w:rPr>
          <w:rFonts w:ascii="Times New Roman" w:hAnsi="Times New Roman"/>
          <w:b w:val="0"/>
          <w:color w:val="auto"/>
          <w:sz w:val="22"/>
          <w:lang w:eastAsia="ko-KR"/>
        </w:rPr>
      </w:pPr>
      <w:r w:rsidRPr="000A7828">
        <w:rPr>
          <w:rFonts w:ascii="Times New Roman" w:hAnsi="Times New Roman"/>
          <w:b w:val="0"/>
          <w:color w:val="auto"/>
          <w:sz w:val="22"/>
          <w:lang w:eastAsia="ko-KR"/>
        </w:rPr>
        <w:t xml:space="preserve">Discrimination, in its many forms, creates significant barriers for communities seeking economic progress. Less Economically Developed Countries (LEDCs), specifically, exhibit a notable deficiency in socioeconomic advancement, marked by a historically </w:t>
      </w:r>
      <w:r w:rsidR="00CD5466">
        <w:rPr>
          <w:rFonts w:ascii="Times New Roman" w:hAnsi="Times New Roman"/>
          <w:b w:val="0"/>
          <w:color w:val="auto"/>
          <w:sz w:val="22"/>
          <w:lang w:eastAsia="ko-KR"/>
        </w:rPr>
        <w:t>weak</w:t>
      </w:r>
      <w:r w:rsidRPr="000A7828">
        <w:rPr>
          <w:rFonts w:ascii="Times New Roman" w:hAnsi="Times New Roman"/>
          <w:b w:val="0"/>
          <w:color w:val="auto"/>
          <w:sz w:val="22"/>
          <w:lang w:eastAsia="ko-KR"/>
        </w:rPr>
        <w:t xml:space="preserve"> development capacity, an unequal distribution of income, and a scarcity of domestic financial resources. Their development goals intersect with longstanding social inequalities. Hence, LEDCs are the victims, but they are also the countries that </w:t>
      </w:r>
      <w:r w:rsidR="00CD5466">
        <w:rPr>
          <w:rFonts w:ascii="Times New Roman" w:hAnsi="Times New Roman"/>
          <w:b w:val="0"/>
          <w:color w:val="auto"/>
          <w:sz w:val="22"/>
          <w:lang w:eastAsia="ko-KR"/>
        </w:rPr>
        <w:t xml:space="preserve">struggle the most </w:t>
      </w:r>
      <w:r w:rsidRPr="000A7828">
        <w:rPr>
          <w:rFonts w:ascii="Times New Roman" w:hAnsi="Times New Roman"/>
          <w:b w:val="0"/>
          <w:color w:val="auto"/>
          <w:sz w:val="22"/>
          <w:lang w:eastAsia="ko-KR"/>
        </w:rPr>
        <w:t xml:space="preserve">in solving the issue of discrimination. Our goal is to carefully examine the layers of discrimination that hinder the achievement of fair opportunities. Moreover, it is essential to recognize that, due to the COVID-19 pandemic, discrimination and xenophobia are on the rise, and school and workplace closures have led to more unpaid work for women as well as violence against them. </w:t>
      </w:r>
    </w:p>
    <w:p w14:paraId="7C3D5B12" w14:textId="77777777" w:rsidR="000A7828" w:rsidRDefault="000A7828" w:rsidP="000A7828">
      <w:pPr>
        <w:pStyle w:val="SectionTitle"/>
        <w:rPr>
          <w:rFonts w:ascii="Times New Roman" w:hAnsi="Times New Roman"/>
          <w:b w:val="0"/>
          <w:color w:val="auto"/>
          <w:sz w:val="22"/>
          <w:lang w:eastAsia="ko-KR"/>
        </w:rPr>
      </w:pPr>
      <w:r w:rsidRPr="000A7828">
        <w:rPr>
          <w:rFonts w:ascii="Times New Roman" w:hAnsi="Times New Roman"/>
          <w:b w:val="0"/>
          <w:color w:val="auto"/>
          <w:sz w:val="22"/>
          <w:lang w:eastAsia="ko-KR"/>
        </w:rPr>
        <w:t xml:space="preserve">        Albeit progress is being made to eliminate workplace discrimination around age, gender, race, disability, and other characteristics, strategic actions and progress are limited, as discrimination is still present throughout the world of work. In 2022, the Equal Employment Opportunity Commission (EEOC) received “73,485 new discrimination charges, representing an almost 20% increase from the previous fiscal year” (Fenton). Even within nations that explicitly forbid discrimination, significant deficiencies persist in the legal safeguards. “Globally, 51% of countries offer no protection from retaliation against workers who report discriminatory treatment based on” (UCLA) the </w:t>
      </w:r>
      <w:proofErr w:type="spellStart"/>
      <w:r w:rsidRPr="000A7828">
        <w:rPr>
          <w:rFonts w:ascii="Times New Roman" w:hAnsi="Times New Roman"/>
          <w:b w:val="0"/>
          <w:color w:val="auto"/>
          <w:sz w:val="22"/>
          <w:lang w:eastAsia="ko-KR"/>
        </w:rPr>
        <w:t>intersectionalities</w:t>
      </w:r>
      <w:proofErr w:type="spellEnd"/>
      <w:r w:rsidRPr="000A7828">
        <w:rPr>
          <w:rFonts w:ascii="Times New Roman" w:hAnsi="Times New Roman"/>
          <w:b w:val="0"/>
          <w:color w:val="auto"/>
          <w:sz w:val="22"/>
          <w:lang w:eastAsia="ko-KR"/>
        </w:rPr>
        <w:t xml:space="preserve">. In most nations, including the More Economically Developed Countries (MEDCs), governments have either vulnerable regulatory systems or no legal protections against discrimination in the workplace. </w:t>
      </w:r>
    </w:p>
    <w:p w14:paraId="2F4A7A8B" w14:textId="1154C605" w:rsidR="00E2623E" w:rsidRPr="00C62701" w:rsidRDefault="00473811" w:rsidP="000A7828">
      <w:pPr>
        <w:pStyle w:val="SectionTitle"/>
        <w:rPr>
          <w:color w:val="548DD4" w:themeColor="text2" w:themeTint="99"/>
        </w:rPr>
      </w:pPr>
      <w:r w:rsidRPr="00C62701">
        <w:rPr>
          <w:color w:val="548DD4" w:themeColor="text2" w:themeTint="99"/>
        </w:rPr>
        <w:t>Definition of Key Terms</w:t>
      </w:r>
    </w:p>
    <w:p w14:paraId="574BF013" w14:textId="2F9A6526" w:rsidR="00E2623E" w:rsidRPr="00C62701" w:rsidRDefault="00183731" w:rsidP="004102F5">
      <w:pPr>
        <w:pStyle w:val="KeyTerm"/>
        <w:rPr>
          <w:rFonts w:ascii="Times New Roman" w:hAnsi="Times New Roman"/>
        </w:rPr>
      </w:pPr>
      <w:r>
        <w:rPr>
          <w:rFonts w:ascii="Times New Roman" w:hAnsi="Times New Roman"/>
        </w:rPr>
        <w:lastRenderedPageBreak/>
        <w:t xml:space="preserve">Less Economically Developed Countries (LEDCs) </w:t>
      </w:r>
    </w:p>
    <w:p w14:paraId="4EA776D2" w14:textId="5FBC50D1" w:rsidR="00183731" w:rsidRDefault="00183731" w:rsidP="004102F5">
      <w:pPr>
        <w:spacing w:line="360" w:lineRule="auto"/>
        <w:ind w:firstLine="720"/>
      </w:pPr>
      <w:r w:rsidRPr="596268EE">
        <w:rPr>
          <w:rFonts w:ascii="Times New Roman" w:eastAsia="Times New Roman" w:hAnsi="Times New Roman"/>
          <w:sz w:val="22"/>
          <w:szCs w:val="22"/>
        </w:rPr>
        <w:t>LEDC stands for less economically developed countries. They have low incomes</w:t>
      </w:r>
      <w:r w:rsidR="00CC4DB4">
        <w:rPr>
          <w:rFonts w:ascii="Times New Roman" w:eastAsia="Times New Roman" w:hAnsi="Times New Roman"/>
          <w:sz w:val="22"/>
          <w:szCs w:val="22"/>
        </w:rPr>
        <w:t xml:space="preserve"> and large income disparities; the</w:t>
      </w:r>
      <w:r w:rsidRPr="596268EE">
        <w:rPr>
          <w:rFonts w:ascii="Times New Roman" w:eastAsia="Times New Roman" w:hAnsi="Times New Roman"/>
          <w:sz w:val="22"/>
          <w:szCs w:val="22"/>
        </w:rPr>
        <w:t xml:space="preserve"> citizens have little access to health care and educational systems.</w:t>
      </w:r>
    </w:p>
    <w:p w14:paraId="713A8C1F" w14:textId="3BEFDE4D" w:rsidR="004C6DBE" w:rsidRDefault="00CC4DB4" w:rsidP="004102F5">
      <w:pPr>
        <w:spacing w:line="360" w:lineRule="auto"/>
        <w:rPr>
          <w:rFonts w:ascii="Times New Roman" w:hAnsi="Times New Roman"/>
          <w:b/>
          <w:sz w:val="22"/>
        </w:rPr>
      </w:pPr>
      <w:r>
        <w:rPr>
          <w:rFonts w:ascii="Times New Roman" w:hAnsi="Times New Roman"/>
          <w:b/>
          <w:sz w:val="22"/>
        </w:rPr>
        <w:t>Workplace Discrimination</w:t>
      </w:r>
    </w:p>
    <w:p w14:paraId="5A683D0F" w14:textId="0EE6FD5E" w:rsidR="00CC4DB4" w:rsidRDefault="00CC4DB4" w:rsidP="004102F5">
      <w:pPr>
        <w:spacing w:line="360" w:lineRule="auto"/>
        <w:rPr>
          <w:rFonts w:ascii="Times New Roman" w:hAnsi="Times New Roman"/>
          <w:bCs/>
          <w:sz w:val="22"/>
        </w:rPr>
      </w:pPr>
      <w:r>
        <w:rPr>
          <w:rFonts w:ascii="Times New Roman" w:hAnsi="Times New Roman"/>
          <w:b/>
          <w:sz w:val="22"/>
        </w:rPr>
        <w:tab/>
      </w:r>
      <w:r>
        <w:rPr>
          <w:rFonts w:ascii="Times New Roman" w:hAnsi="Times New Roman"/>
          <w:bCs/>
          <w:sz w:val="22"/>
        </w:rPr>
        <w:t>T</w:t>
      </w:r>
      <w:r w:rsidRPr="00CC4DB4">
        <w:rPr>
          <w:rFonts w:ascii="Times New Roman" w:hAnsi="Times New Roman"/>
          <w:bCs/>
          <w:sz w:val="22"/>
        </w:rPr>
        <w:t>he</w:t>
      </w:r>
      <w:r>
        <w:rPr>
          <w:rFonts w:ascii="Times New Roman" w:hAnsi="Times New Roman"/>
          <w:b/>
          <w:sz w:val="22"/>
        </w:rPr>
        <w:t xml:space="preserve"> </w:t>
      </w:r>
      <w:r w:rsidRPr="00CC4DB4">
        <w:rPr>
          <w:rFonts w:ascii="Times New Roman" w:hAnsi="Times New Roman"/>
          <w:bCs/>
          <w:sz w:val="22"/>
        </w:rPr>
        <w:t>unjust or prejudicial treatment of individuals or groups</w:t>
      </w:r>
      <w:r>
        <w:rPr>
          <w:rFonts w:ascii="Times New Roman" w:hAnsi="Times New Roman"/>
          <w:bCs/>
          <w:sz w:val="22"/>
        </w:rPr>
        <w:t xml:space="preserve"> specifically within the employment context</w:t>
      </w:r>
      <w:r w:rsidRPr="00CC4DB4">
        <w:rPr>
          <w:rFonts w:ascii="Times New Roman" w:hAnsi="Times New Roman"/>
          <w:bCs/>
          <w:sz w:val="22"/>
        </w:rPr>
        <w:t xml:space="preserve"> based on </w:t>
      </w:r>
      <w:r>
        <w:rPr>
          <w:rFonts w:ascii="Times New Roman" w:hAnsi="Times New Roman"/>
          <w:bCs/>
          <w:sz w:val="22"/>
        </w:rPr>
        <w:t xml:space="preserve">the </w:t>
      </w:r>
      <w:proofErr w:type="gramStart"/>
      <w:r>
        <w:rPr>
          <w:rFonts w:ascii="Times New Roman" w:hAnsi="Times New Roman"/>
          <w:bCs/>
          <w:sz w:val="22"/>
        </w:rPr>
        <w:t>intersectionality</w:t>
      </w:r>
      <w:proofErr w:type="gramEnd"/>
      <w:r>
        <w:rPr>
          <w:rFonts w:ascii="Times New Roman" w:hAnsi="Times New Roman"/>
          <w:bCs/>
          <w:sz w:val="22"/>
        </w:rPr>
        <w:t xml:space="preserve"> </w:t>
      </w:r>
    </w:p>
    <w:p w14:paraId="136297A7" w14:textId="45A293EB" w:rsidR="00CC4DB4" w:rsidRDefault="00CC4DB4" w:rsidP="004102F5">
      <w:pPr>
        <w:spacing w:line="360" w:lineRule="auto"/>
        <w:rPr>
          <w:rFonts w:ascii="Times New Roman" w:hAnsi="Times New Roman"/>
          <w:b/>
          <w:sz w:val="22"/>
        </w:rPr>
      </w:pPr>
      <w:r w:rsidRPr="00CC4DB4">
        <w:rPr>
          <w:rFonts w:ascii="Times New Roman" w:hAnsi="Times New Roman"/>
          <w:b/>
          <w:sz w:val="22"/>
        </w:rPr>
        <w:t>Intersectionality</w:t>
      </w:r>
    </w:p>
    <w:p w14:paraId="771BEB35" w14:textId="7FC899D7" w:rsidR="00F87462" w:rsidRDefault="00CC4DB4" w:rsidP="004102F5">
      <w:pPr>
        <w:spacing w:line="360" w:lineRule="auto"/>
        <w:rPr>
          <w:rFonts w:ascii="Times New Roman" w:hAnsi="Times New Roman"/>
          <w:bCs/>
          <w:sz w:val="22"/>
        </w:rPr>
      </w:pPr>
      <w:r>
        <w:rPr>
          <w:rFonts w:ascii="Times New Roman" w:hAnsi="Times New Roman"/>
          <w:b/>
          <w:sz w:val="22"/>
        </w:rPr>
        <w:tab/>
      </w:r>
      <w:r w:rsidR="00F87462">
        <w:rPr>
          <w:rFonts w:ascii="Times New Roman" w:hAnsi="Times New Roman"/>
          <w:bCs/>
          <w:sz w:val="22"/>
        </w:rPr>
        <w:t>H</w:t>
      </w:r>
      <w:r w:rsidR="00F87462" w:rsidRPr="00F87462">
        <w:rPr>
          <w:rFonts w:ascii="Times New Roman" w:hAnsi="Times New Roman"/>
          <w:bCs/>
          <w:sz w:val="22"/>
        </w:rPr>
        <w:t>ow race, ethnicity, class, gender, sexual orientation, disability, religion, age, and other characteristics intersect and overlap with each other and affect the experiences of marginalized individuals or groups.</w:t>
      </w:r>
    </w:p>
    <w:p w14:paraId="26E65686" w14:textId="1A7AE124" w:rsidR="00CC4DB4" w:rsidRDefault="00EF2FBA" w:rsidP="004102F5">
      <w:pPr>
        <w:spacing w:line="360" w:lineRule="auto"/>
        <w:rPr>
          <w:rFonts w:ascii="Times New Roman" w:hAnsi="Times New Roman"/>
          <w:b/>
          <w:sz w:val="22"/>
        </w:rPr>
      </w:pPr>
      <w:r>
        <w:rPr>
          <w:rFonts w:ascii="Times New Roman" w:hAnsi="Times New Roman"/>
          <w:b/>
          <w:sz w:val="22"/>
        </w:rPr>
        <w:t>Empowerment</w:t>
      </w:r>
    </w:p>
    <w:p w14:paraId="787E90A9" w14:textId="43935528" w:rsidR="00EF2FBA" w:rsidRDefault="00EF2FBA" w:rsidP="004102F5">
      <w:pPr>
        <w:spacing w:line="360" w:lineRule="auto"/>
        <w:rPr>
          <w:rFonts w:ascii="Times New Roman" w:hAnsi="Times New Roman"/>
          <w:bCs/>
          <w:sz w:val="22"/>
        </w:rPr>
      </w:pPr>
      <w:r>
        <w:rPr>
          <w:rFonts w:ascii="Times New Roman" w:hAnsi="Times New Roman"/>
          <w:b/>
          <w:sz w:val="22"/>
        </w:rPr>
        <w:tab/>
      </w:r>
      <w:r w:rsidR="00F87462">
        <w:rPr>
          <w:rFonts w:ascii="Times New Roman" w:hAnsi="Times New Roman"/>
          <w:bCs/>
          <w:sz w:val="22"/>
        </w:rPr>
        <w:t>E</w:t>
      </w:r>
      <w:r w:rsidRPr="00EF2FBA">
        <w:rPr>
          <w:rFonts w:ascii="Times New Roman" w:hAnsi="Times New Roman"/>
          <w:bCs/>
          <w:sz w:val="22"/>
        </w:rPr>
        <w:t xml:space="preserve">nabling employees to take ownership of their work and contribute to meaningful </w:t>
      </w:r>
      <w:proofErr w:type="gramStart"/>
      <w:r w:rsidRPr="00EF2FBA">
        <w:rPr>
          <w:rFonts w:ascii="Times New Roman" w:hAnsi="Times New Roman"/>
          <w:bCs/>
          <w:sz w:val="22"/>
        </w:rPr>
        <w:t>decision-making</w:t>
      </w:r>
      <w:proofErr w:type="gramEnd"/>
    </w:p>
    <w:p w14:paraId="24FD5D87" w14:textId="2218B294" w:rsidR="00EF2FBA" w:rsidRDefault="00EF2FBA" w:rsidP="004102F5">
      <w:pPr>
        <w:spacing w:line="360" w:lineRule="auto"/>
        <w:rPr>
          <w:rFonts w:ascii="Times New Roman" w:hAnsi="Times New Roman"/>
          <w:b/>
          <w:sz w:val="22"/>
        </w:rPr>
      </w:pPr>
      <w:r w:rsidRPr="00EF2FBA">
        <w:rPr>
          <w:rFonts w:ascii="Times New Roman" w:hAnsi="Times New Roman"/>
          <w:b/>
          <w:sz w:val="22"/>
        </w:rPr>
        <w:t>Equality of opportunity</w:t>
      </w:r>
    </w:p>
    <w:p w14:paraId="734337B3" w14:textId="580DE4BB" w:rsidR="00EF2FBA" w:rsidRDefault="00EF2FBA" w:rsidP="004102F5">
      <w:pPr>
        <w:spacing w:line="360" w:lineRule="auto"/>
        <w:rPr>
          <w:rFonts w:ascii="Times New Roman" w:hAnsi="Times New Roman"/>
          <w:bCs/>
          <w:sz w:val="22"/>
        </w:rPr>
      </w:pPr>
      <w:r>
        <w:rPr>
          <w:rFonts w:ascii="Times New Roman" w:hAnsi="Times New Roman"/>
          <w:b/>
          <w:sz w:val="22"/>
        </w:rPr>
        <w:tab/>
      </w:r>
      <w:r w:rsidRPr="00EF2FBA">
        <w:rPr>
          <w:rFonts w:ascii="Times New Roman" w:hAnsi="Times New Roman"/>
          <w:bCs/>
          <w:sz w:val="22"/>
        </w:rPr>
        <w:t xml:space="preserve">Ensuring that every individual has an equitable chance to realize their complete capabilities, devoid of any contrived obstacles, such as </w:t>
      </w:r>
      <w:proofErr w:type="gramStart"/>
      <w:r w:rsidRPr="00EF2FBA">
        <w:rPr>
          <w:rFonts w:ascii="Times New Roman" w:hAnsi="Times New Roman"/>
          <w:bCs/>
          <w:sz w:val="22"/>
        </w:rPr>
        <w:t>bias</w:t>
      </w:r>
      <w:proofErr w:type="gramEnd"/>
      <w:r w:rsidRPr="00EF2FBA">
        <w:rPr>
          <w:rFonts w:ascii="Times New Roman" w:hAnsi="Times New Roman"/>
          <w:bCs/>
          <w:sz w:val="22"/>
        </w:rPr>
        <w:t xml:space="preserve"> </w:t>
      </w:r>
    </w:p>
    <w:p w14:paraId="2593D4FE" w14:textId="2D0F2403" w:rsidR="00DE70F9" w:rsidRDefault="00DE70F9" w:rsidP="004102F5">
      <w:pPr>
        <w:spacing w:line="360" w:lineRule="auto"/>
        <w:rPr>
          <w:rFonts w:ascii="Times New Roman" w:hAnsi="Times New Roman"/>
          <w:b/>
          <w:sz w:val="22"/>
        </w:rPr>
      </w:pPr>
      <w:r w:rsidRPr="00DE70F9">
        <w:rPr>
          <w:rFonts w:ascii="Times New Roman" w:hAnsi="Times New Roman"/>
          <w:b/>
          <w:sz w:val="22"/>
        </w:rPr>
        <w:t>Xenophobia</w:t>
      </w:r>
    </w:p>
    <w:p w14:paraId="5179CB01" w14:textId="357EA13C" w:rsidR="00DE70F9" w:rsidRPr="00DE70F9" w:rsidRDefault="00DE70F9" w:rsidP="004102F5">
      <w:pPr>
        <w:spacing w:line="360" w:lineRule="auto"/>
        <w:rPr>
          <w:rFonts w:ascii="Times New Roman" w:hAnsi="Times New Roman"/>
          <w:bCs/>
          <w:sz w:val="22"/>
        </w:rPr>
      </w:pPr>
      <w:r>
        <w:rPr>
          <w:rFonts w:ascii="Times New Roman" w:hAnsi="Times New Roman"/>
          <w:b/>
          <w:sz w:val="22"/>
        </w:rPr>
        <w:tab/>
      </w:r>
      <w:r>
        <w:rPr>
          <w:rFonts w:ascii="Times New Roman" w:hAnsi="Times New Roman"/>
          <w:bCs/>
          <w:sz w:val="22"/>
        </w:rPr>
        <w:t xml:space="preserve">Prejudice against </w:t>
      </w:r>
      <w:r w:rsidRPr="00DE70F9">
        <w:rPr>
          <w:rFonts w:ascii="Times New Roman" w:hAnsi="Times New Roman"/>
          <w:bCs/>
          <w:sz w:val="22"/>
        </w:rPr>
        <w:t xml:space="preserve">foreigners </w:t>
      </w:r>
    </w:p>
    <w:p w14:paraId="090EEB79" w14:textId="399E32F8" w:rsidR="005C655D" w:rsidRPr="00271992" w:rsidRDefault="005C655D" w:rsidP="004102F5">
      <w:pPr>
        <w:spacing w:line="360" w:lineRule="auto"/>
        <w:rPr>
          <w:rFonts w:ascii="Arial" w:hAnsi="Arial" w:cs="Arial"/>
          <w:b/>
          <w:color w:val="548DD4" w:themeColor="text2" w:themeTint="99"/>
          <w:sz w:val="28"/>
          <w:szCs w:val="28"/>
        </w:rPr>
      </w:pPr>
      <w:r w:rsidRPr="00271992">
        <w:rPr>
          <w:rFonts w:ascii="Arial" w:hAnsi="Arial" w:cs="Arial"/>
          <w:b/>
          <w:color w:val="548DD4" w:themeColor="text2" w:themeTint="99"/>
          <w:sz w:val="28"/>
          <w:szCs w:val="28"/>
        </w:rPr>
        <w:t xml:space="preserve">Background </w:t>
      </w:r>
    </w:p>
    <w:p w14:paraId="4076E73E" w14:textId="23E687BF" w:rsidR="005C655D" w:rsidRPr="005C655D" w:rsidRDefault="005C655D" w:rsidP="005C655D">
      <w:pPr>
        <w:spacing w:line="360" w:lineRule="auto"/>
        <w:rPr>
          <w:rFonts w:ascii="Times New Roman" w:hAnsi="Times New Roman"/>
          <w:bCs/>
          <w:sz w:val="22"/>
          <w:szCs w:val="22"/>
        </w:rPr>
      </w:pPr>
      <w:r w:rsidRPr="005C655D">
        <w:rPr>
          <w:rFonts w:ascii="Times New Roman" w:hAnsi="Times New Roman"/>
          <w:bCs/>
          <w:sz w:val="22"/>
          <w:szCs w:val="22"/>
        </w:rPr>
        <w:tab/>
        <w:t>Discrimination is not a personal but a global issue – it holds back individuals and slows down the progress of entire countries. LEDCs</w:t>
      </w:r>
      <w:proofErr w:type="gramStart"/>
      <w:r w:rsidRPr="005C655D">
        <w:rPr>
          <w:rFonts w:ascii="Times New Roman" w:hAnsi="Times New Roman"/>
          <w:bCs/>
          <w:sz w:val="22"/>
          <w:szCs w:val="22"/>
        </w:rPr>
        <w:t>, in particular, have</w:t>
      </w:r>
      <w:proofErr w:type="gramEnd"/>
      <w:r w:rsidRPr="005C655D">
        <w:rPr>
          <w:rFonts w:ascii="Times New Roman" w:hAnsi="Times New Roman"/>
          <w:bCs/>
          <w:sz w:val="22"/>
          <w:szCs w:val="22"/>
        </w:rPr>
        <w:t xml:space="preserve"> more difficulties in resolving this issue, considering different factors, including colonial legacies and socio-economic disparities. To tackle this effectively, we must first answer the fundamental questions: Why? </w:t>
      </w:r>
      <w:r w:rsidR="00CD5466">
        <w:rPr>
          <w:rFonts w:ascii="Times New Roman" w:hAnsi="Times New Roman"/>
          <w:bCs/>
          <w:sz w:val="22"/>
          <w:szCs w:val="22"/>
        </w:rPr>
        <w:t>How</w:t>
      </w:r>
      <w:r w:rsidRPr="005C655D">
        <w:rPr>
          <w:rFonts w:ascii="Times New Roman" w:hAnsi="Times New Roman"/>
          <w:bCs/>
          <w:sz w:val="22"/>
          <w:szCs w:val="22"/>
        </w:rPr>
        <w:t>? What?</w:t>
      </w:r>
      <w:r w:rsidR="00CD5466">
        <w:rPr>
          <w:rFonts w:ascii="Times New Roman" w:hAnsi="Times New Roman"/>
          <w:bCs/>
          <w:sz w:val="22"/>
          <w:szCs w:val="22"/>
        </w:rPr>
        <w:t xml:space="preserve"> To What </w:t>
      </w:r>
      <w:proofErr w:type="gramStart"/>
      <w:r w:rsidR="00CD5466">
        <w:rPr>
          <w:rFonts w:ascii="Times New Roman" w:hAnsi="Times New Roman"/>
          <w:bCs/>
          <w:sz w:val="22"/>
          <w:szCs w:val="22"/>
        </w:rPr>
        <w:t>Extent?</w:t>
      </w:r>
      <w:r w:rsidRPr="005C655D">
        <w:rPr>
          <w:rFonts w:ascii="Times New Roman" w:hAnsi="Times New Roman"/>
          <w:bCs/>
          <w:sz w:val="22"/>
          <w:szCs w:val="22"/>
        </w:rPr>
        <w:t>.</w:t>
      </w:r>
      <w:proofErr w:type="gramEnd"/>
      <w:r w:rsidRPr="005C655D">
        <w:rPr>
          <w:rFonts w:ascii="Times New Roman" w:hAnsi="Times New Roman"/>
          <w:bCs/>
          <w:sz w:val="22"/>
          <w:szCs w:val="22"/>
        </w:rPr>
        <w:t xml:space="preserve"> These questions can be answered through these categories:</w:t>
      </w:r>
      <w:r w:rsidRPr="005C655D">
        <w:rPr>
          <w:rFonts w:ascii="Times New Roman" w:hAnsi="Times New Roman"/>
          <w:bCs/>
          <w:sz w:val="22"/>
          <w:szCs w:val="22"/>
        </w:rPr>
        <w:tab/>
        <w:t xml:space="preserve"> </w:t>
      </w:r>
    </w:p>
    <w:p w14:paraId="1801B8FB" w14:textId="4147F58B" w:rsidR="005C655D" w:rsidRPr="005C655D" w:rsidRDefault="005C655D" w:rsidP="005C655D">
      <w:pPr>
        <w:spacing w:line="360" w:lineRule="auto"/>
        <w:rPr>
          <w:rFonts w:ascii="Times New Roman" w:hAnsi="Times New Roman"/>
          <w:b/>
          <w:color w:val="548DD4" w:themeColor="text2" w:themeTint="99"/>
          <w:sz w:val="22"/>
          <w:szCs w:val="22"/>
        </w:rPr>
      </w:pPr>
      <w:r w:rsidRPr="005C655D">
        <w:rPr>
          <w:rFonts w:ascii="Times New Roman" w:hAnsi="Times New Roman"/>
          <w:b/>
          <w:color w:val="548DD4" w:themeColor="text2" w:themeTint="99"/>
          <w:sz w:val="22"/>
          <w:szCs w:val="22"/>
        </w:rPr>
        <w:t>About Discrimination</w:t>
      </w:r>
    </w:p>
    <w:p w14:paraId="0D1128E8"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As the introduction mentions, discrimination can be separated into four big categories: direct, indirect, harassment, and victimization. Direct discrimination is considered when an employer treats an employee less favorably due to one of the </w:t>
      </w:r>
      <w:proofErr w:type="spellStart"/>
      <w:r w:rsidRPr="005C655D">
        <w:rPr>
          <w:rFonts w:ascii="Times New Roman" w:hAnsi="Times New Roman"/>
          <w:bCs/>
          <w:sz w:val="22"/>
          <w:szCs w:val="22"/>
        </w:rPr>
        <w:t>intersectionalities</w:t>
      </w:r>
      <w:proofErr w:type="spellEnd"/>
      <w:r w:rsidRPr="005C655D">
        <w:rPr>
          <w:rFonts w:ascii="Times New Roman" w:hAnsi="Times New Roman"/>
          <w:bCs/>
          <w:sz w:val="22"/>
          <w:szCs w:val="22"/>
        </w:rPr>
        <w:t xml:space="preserve">. As the name states, it is often the most apparent but also the most impactful one. On the other hand, indirect discrimination is unlawful, as it is when a working condition or rule disadvantages one group of people more than another. Harassment can be defined as offensive or intimidating behavior - sexist language or racial abuse. Lastly, </w:t>
      </w:r>
      <w:proofErr w:type="spellStart"/>
      <w:r w:rsidRPr="005C655D">
        <w:rPr>
          <w:rFonts w:ascii="Times New Roman" w:hAnsi="Times New Roman"/>
          <w:bCs/>
          <w:sz w:val="22"/>
          <w:szCs w:val="22"/>
        </w:rPr>
        <w:t>Victimisation</w:t>
      </w:r>
      <w:proofErr w:type="spellEnd"/>
      <w:r w:rsidRPr="005C655D">
        <w:rPr>
          <w:rFonts w:ascii="Times New Roman" w:hAnsi="Times New Roman"/>
          <w:bCs/>
          <w:sz w:val="22"/>
          <w:szCs w:val="22"/>
        </w:rPr>
        <w:t xml:space="preserve"> means treating somebody less favorably than others because they tried to make or made a complaint about discrimination. Because discrimination is such a </w:t>
      </w:r>
      <w:r w:rsidRPr="005C655D">
        <w:rPr>
          <w:rFonts w:ascii="Times New Roman" w:hAnsi="Times New Roman"/>
          <w:bCs/>
          <w:sz w:val="22"/>
          <w:szCs w:val="22"/>
        </w:rPr>
        <w:lastRenderedPageBreak/>
        <w:t>complex issue, there are sub-categories under each big category. Nonetheless, these categories can be seen as layers of discrimination. To each nation, recognizing these categories becomes essential in formulating strategies to address and eradicate bias effectively.</w:t>
      </w:r>
    </w:p>
    <w:p w14:paraId="0074D419" w14:textId="77777777" w:rsidR="005C655D" w:rsidRPr="005C655D" w:rsidRDefault="005C655D" w:rsidP="005C655D">
      <w:pPr>
        <w:spacing w:line="360" w:lineRule="auto"/>
        <w:rPr>
          <w:rFonts w:ascii="Times New Roman" w:hAnsi="Times New Roman"/>
          <w:b/>
          <w:color w:val="548DD4" w:themeColor="text2" w:themeTint="99"/>
          <w:sz w:val="22"/>
          <w:szCs w:val="22"/>
        </w:rPr>
      </w:pPr>
      <w:r w:rsidRPr="005C655D">
        <w:rPr>
          <w:rFonts w:ascii="Times New Roman" w:hAnsi="Times New Roman"/>
          <w:b/>
          <w:color w:val="548DD4" w:themeColor="text2" w:themeTint="99"/>
          <w:sz w:val="22"/>
          <w:szCs w:val="22"/>
        </w:rPr>
        <w:t xml:space="preserve">Combating Discrimination: </w:t>
      </w:r>
    </w:p>
    <w:p w14:paraId="0109CED5"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Inequities persist globally, denying millions of women and men access to employment opportunities, fair wages, and unrestricted career paths solely based on factors such as gender, skin color, ethnicity, or beliefs. Overall, research illustrates that “just 9% of today’s workforce has not faced some form of workplace discrimination” (Engel) based on </w:t>
      </w:r>
      <w:proofErr w:type="spellStart"/>
      <w:r w:rsidRPr="005C655D">
        <w:rPr>
          <w:rFonts w:ascii="Times New Roman" w:hAnsi="Times New Roman"/>
          <w:bCs/>
          <w:sz w:val="22"/>
          <w:szCs w:val="22"/>
        </w:rPr>
        <w:t>intersectionalities</w:t>
      </w:r>
      <w:proofErr w:type="spellEnd"/>
      <w:r w:rsidRPr="005C655D">
        <w:rPr>
          <w:rFonts w:ascii="Times New Roman" w:hAnsi="Times New Roman"/>
          <w:bCs/>
          <w:sz w:val="22"/>
          <w:szCs w:val="22"/>
        </w:rPr>
        <w:t xml:space="preserve">. </w:t>
      </w:r>
    </w:p>
    <w:p w14:paraId="1A04A4A1"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The United Nations (UN) emphasizes the prevalence of gender discrimination and inequality in the workplace, with up to “90% of working-age persons with disabilities in developing countries and 70% in developed nations experiencing unemployment.” People with disabilities, especially women, encounter significant barriers in the workforce stemming from misconceptions about their abilities and the perceived cost of reasonable accommodations. This leads to higher rates of unemployment among individuals with disabilities.</w:t>
      </w:r>
    </w:p>
    <w:p w14:paraId="3334B20C"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Moreover, the gender pay gap further exemplifies the ongoing discrimination against women, with the International Organization of </w:t>
      </w:r>
      <w:proofErr w:type="spellStart"/>
      <w:r w:rsidRPr="005C655D">
        <w:rPr>
          <w:rFonts w:ascii="Times New Roman" w:hAnsi="Times New Roman"/>
          <w:bCs/>
          <w:sz w:val="22"/>
          <w:szCs w:val="22"/>
        </w:rPr>
        <w:t>Labour</w:t>
      </w:r>
      <w:proofErr w:type="spellEnd"/>
      <w:r w:rsidRPr="005C655D">
        <w:rPr>
          <w:rFonts w:ascii="Times New Roman" w:hAnsi="Times New Roman"/>
          <w:bCs/>
          <w:sz w:val="22"/>
          <w:szCs w:val="22"/>
        </w:rPr>
        <w:t xml:space="preserve"> (ILO) estimating a "20% [difference in earnings] compared to men” (United Nations Global Compact). Shockingly, achieving equality in women's economic empowerment may take over 257 years, according to the World Economic Forum's Global Gender Gap Report 2021. </w:t>
      </w:r>
    </w:p>
    <w:p w14:paraId="5CAC673F"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Xenophobia is on the rise globally, manifesting in workplace discrimination in Europe, North America, and Australia. Anti-Asian sentiment, exacerbated by the COVID-19 pandemic, has resulted in increased hate crimes and discrimination against Asian individuals, including attacks on workplaces. The Black Lives Matter movement has played a pivotal role in spotlighting systemic racism triggered by the tragic death of George Floyd. Despite increased awareness, African Americans and other minorities continue to face discrimination in the workplace, as highlighted by studies indicating high levels of racism experienced by Black employees. </w:t>
      </w:r>
    </w:p>
    <w:p w14:paraId="13837797"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Migrant workers, constituting around 3.5% of the global population based on the report made by </w:t>
      </w:r>
      <w:proofErr w:type="gramStart"/>
      <w:r w:rsidRPr="005C655D">
        <w:rPr>
          <w:rFonts w:ascii="Times New Roman" w:hAnsi="Times New Roman"/>
          <w:bCs/>
          <w:sz w:val="22"/>
          <w:szCs w:val="22"/>
        </w:rPr>
        <w:t>the  International</w:t>
      </w:r>
      <w:proofErr w:type="gramEnd"/>
      <w:r w:rsidRPr="005C655D">
        <w:rPr>
          <w:rFonts w:ascii="Times New Roman" w:hAnsi="Times New Roman"/>
          <w:bCs/>
          <w:sz w:val="22"/>
          <w:szCs w:val="22"/>
        </w:rPr>
        <w:t xml:space="preserve"> Organization of Migration, encounter pervasive discrimination. Due to their race, they </w:t>
      </w:r>
      <w:proofErr w:type="gramStart"/>
      <w:r w:rsidRPr="005C655D">
        <w:rPr>
          <w:rFonts w:ascii="Times New Roman" w:hAnsi="Times New Roman"/>
          <w:bCs/>
          <w:sz w:val="22"/>
          <w:szCs w:val="22"/>
        </w:rPr>
        <w:t>experience difficulty</w:t>
      </w:r>
      <w:proofErr w:type="gramEnd"/>
      <w:r w:rsidRPr="005C655D">
        <w:rPr>
          <w:rFonts w:ascii="Times New Roman" w:hAnsi="Times New Roman"/>
          <w:bCs/>
          <w:sz w:val="22"/>
          <w:szCs w:val="22"/>
        </w:rPr>
        <w:t xml:space="preserve"> securing employment, accessing suitable occupations, and obtaining fair wages. The COVID-19 pandemic has brought attention to inadequate living conditions among migrant workers, further exacerbating discrimination issues. These multifaceted challenges underscore the urgent need for comprehensive and inclusive measures to address workplace discrimination globally.</w:t>
      </w:r>
    </w:p>
    <w:p w14:paraId="56CF2EA9"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With these statistics demonstrating the prevalence of workplace discrimination, only “28% feel comfortable reporting an incident they see or experience at work” (Engel).</w:t>
      </w:r>
    </w:p>
    <w:p w14:paraId="139C36F4" w14:textId="0117A34D" w:rsidR="005C655D" w:rsidRPr="005C655D" w:rsidRDefault="005C655D" w:rsidP="005C655D">
      <w:pPr>
        <w:spacing w:line="360" w:lineRule="auto"/>
        <w:rPr>
          <w:rFonts w:ascii="Times New Roman" w:hAnsi="Times New Roman"/>
          <w:b/>
          <w:color w:val="548DD4" w:themeColor="text2" w:themeTint="99"/>
          <w:sz w:val="22"/>
          <w:szCs w:val="22"/>
        </w:rPr>
      </w:pPr>
      <w:r w:rsidRPr="005C655D">
        <w:rPr>
          <w:rFonts w:ascii="Times New Roman" w:hAnsi="Times New Roman"/>
          <w:b/>
          <w:color w:val="548DD4" w:themeColor="text2" w:themeTint="99"/>
          <w:sz w:val="22"/>
          <w:szCs w:val="22"/>
        </w:rPr>
        <w:t>Consequences of Workplace Discrimination</w:t>
      </w:r>
    </w:p>
    <w:p w14:paraId="7D080252"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lastRenderedPageBreak/>
        <w:t xml:space="preserve">Workplace Discrimination affects significantly to both the victims and businesses. To business operators, workplace discrimination would lead to consequences beyond their immediate operations and can impact supply chains. NGOs, trade unions, and consumers campaigning against discriminatory practices can lead to reputational and brand risks, resulting in reduced sales and damage to the brand. At the same time, workers would be more discouraged, which diminishes workers' morale. This can lead to reduced productivity, which, in turn, leads to reduced economic growth. </w:t>
      </w:r>
    </w:p>
    <w:p w14:paraId="67A2EB59"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Additionally, there would be unnecessary costs to replace qualified workers. "Analysis of the overall costs of employee turnover due to various forms of workplace discrimination found an annual cost to employers of $64 billion" (Joint Economy Committee).</w:t>
      </w:r>
    </w:p>
    <w:p w14:paraId="0888E459"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Moreover, workplace discrimination is associated with financial risks, including divestment and avoidance by investors, potentially reducing access to capital and shareholder value. Legal risks involve charges for discriminatory practices, with potential criminal implications, creating financial and reputational loss. </w:t>
      </w:r>
    </w:p>
    <w:p w14:paraId="35AF83E4" w14:textId="77777777" w:rsidR="005C655D" w:rsidRP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From the victims' perspectives, discrimination describes the threats to human rights, limiting individuals' freedom to choose employment, develop their potential, and enjoy economic rewards based on merit. Violations affect various human rights, including the right to equality, the pursuit of economic, social, and cultural development without discrimination, and the right to work. Discrimination impacts equal pay, access to guidance and training programs, and the ability to seek remedies for human and labor rights violations. These impacts on human rights align with the Sustainable Development Goals (SDGs) as they emphasize equality, non-discrimination, and just and favorable working conditions. </w:t>
      </w:r>
    </w:p>
    <w:p w14:paraId="5F80377D" w14:textId="77777777" w:rsidR="005C655D" w:rsidRDefault="005C655D" w:rsidP="005C655D">
      <w:pPr>
        <w:spacing w:line="360" w:lineRule="auto"/>
        <w:ind w:firstLine="720"/>
        <w:rPr>
          <w:rFonts w:ascii="Times New Roman" w:hAnsi="Times New Roman"/>
          <w:bCs/>
          <w:sz w:val="22"/>
          <w:szCs w:val="22"/>
        </w:rPr>
      </w:pPr>
      <w:r w:rsidRPr="005C655D">
        <w:rPr>
          <w:rFonts w:ascii="Times New Roman" w:hAnsi="Times New Roman"/>
          <w:bCs/>
          <w:sz w:val="22"/>
          <w:szCs w:val="22"/>
        </w:rPr>
        <w:t xml:space="preserve">Essentially, these discriminations create a chain reaction, which produces more significant consequences. Research shows that higher levels of discrimination are often associated with increased physiological distress and related mental health problems. Mental distress can exacerbate the development of depression and anxiety disorders. Discrimination hinders the right to enjoy just and favorable work conditions, including safe living conditions. </w:t>
      </w:r>
    </w:p>
    <w:p w14:paraId="29084747" w14:textId="77777777" w:rsidR="005C655D" w:rsidRPr="005C655D" w:rsidRDefault="005C655D" w:rsidP="005C655D">
      <w:pPr>
        <w:spacing w:line="360" w:lineRule="auto"/>
        <w:rPr>
          <w:rFonts w:ascii="Times New Roman" w:hAnsi="Times New Roman"/>
          <w:b/>
          <w:color w:val="548DD4" w:themeColor="text2" w:themeTint="99"/>
          <w:sz w:val="22"/>
          <w:szCs w:val="22"/>
        </w:rPr>
      </w:pPr>
      <w:r w:rsidRPr="005C655D">
        <w:rPr>
          <w:rFonts w:ascii="Times New Roman" w:hAnsi="Times New Roman"/>
          <w:b/>
          <w:color w:val="548DD4" w:themeColor="text2" w:themeTint="99"/>
          <w:sz w:val="22"/>
          <w:szCs w:val="22"/>
        </w:rPr>
        <w:t>Combating Discrimination: Past</w:t>
      </w:r>
    </w:p>
    <w:p w14:paraId="0750499D" w14:textId="226D4489" w:rsidR="006977E4" w:rsidRPr="005C655D" w:rsidRDefault="006977E4" w:rsidP="005C655D">
      <w:pPr>
        <w:spacing w:line="360" w:lineRule="auto"/>
        <w:ind w:firstLine="720"/>
        <w:rPr>
          <w:rFonts w:ascii="Times New Roman" w:hAnsi="Times New Roman"/>
          <w:sz w:val="22"/>
          <w:szCs w:val="22"/>
        </w:rPr>
      </w:pPr>
      <w:r w:rsidRPr="005C655D">
        <w:rPr>
          <w:rFonts w:ascii="Times New Roman" w:hAnsi="Times New Roman"/>
          <w:sz w:val="22"/>
          <w:szCs w:val="22"/>
        </w:rPr>
        <w:t xml:space="preserve">Despite the seriousness of workplace discrimination, the international community has </w:t>
      </w:r>
      <w:r w:rsidR="00D26CFF">
        <w:rPr>
          <w:rFonts w:ascii="Times New Roman" w:hAnsi="Times New Roman"/>
          <w:sz w:val="22"/>
          <w:szCs w:val="22"/>
        </w:rPr>
        <w:t xml:space="preserve">taken specific </w:t>
      </w:r>
      <w:r w:rsidRPr="005C655D">
        <w:rPr>
          <w:rFonts w:ascii="Times New Roman" w:hAnsi="Times New Roman"/>
          <w:sz w:val="22"/>
          <w:szCs w:val="22"/>
        </w:rPr>
        <w:t>measures in response.</w:t>
      </w:r>
      <w:r w:rsidR="003F3056" w:rsidRPr="005C655D">
        <w:rPr>
          <w:rFonts w:ascii="Times New Roman" w:hAnsi="Times New Roman"/>
          <w:sz w:val="22"/>
          <w:szCs w:val="22"/>
        </w:rPr>
        <w:t xml:space="preserve"> The international community's response to workplace discrimination reflects a growing awareness of the need for change. </w:t>
      </w:r>
    </w:p>
    <w:p w14:paraId="04212215" w14:textId="1861C05E" w:rsidR="003F3056" w:rsidRPr="005C655D" w:rsidRDefault="003F3056" w:rsidP="004102F5">
      <w:pPr>
        <w:pStyle w:val="SectionTitle"/>
        <w:ind w:firstLine="720"/>
        <w:rPr>
          <w:rFonts w:ascii="Times New Roman" w:hAnsi="Times New Roman"/>
          <w:i/>
          <w:iCs/>
          <w:color w:val="548DD4" w:themeColor="text2" w:themeTint="99"/>
          <w:sz w:val="22"/>
          <w:szCs w:val="22"/>
        </w:rPr>
      </w:pPr>
      <w:r w:rsidRPr="005C655D">
        <w:rPr>
          <w:rFonts w:ascii="Times New Roman" w:hAnsi="Times New Roman"/>
          <w:i/>
          <w:iCs/>
          <w:color w:val="548DD4" w:themeColor="text2" w:themeTint="99"/>
          <w:sz w:val="22"/>
          <w:szCs w:val="22"/>
        </w:rPr>
        <w:t>Combating Discrimination in the United States</w:t>
      </w:r>
    </w:p>
    <w:p w14:paraId="3AA51520" w14:textId="77777777" w:rsidR="00D26CFF" w:rsidRPr="00D26CFF" w:rsidRDefault="00D26CFF" w:rsidP="00D26CFF">
      <w:pPr>
        <w:pStyle w:val="Sub-headingofResearchReport"/>
        <w:ind w:left="720"/>
        <w:rPr>
          <w:rFonts w:ascii="Times New Roman" w:hAnsi="Times New Roman"/>
          <w:b w:val="0"/>
          <w:bCs/>
          <w:color w:val="auto"/>
          <w:szCs w:val="22"/>
        </w:rPr>
      </w:pPr>
      <w:r w:rsidRPr="00D26CFF">
        <w:rPr>
          <w:rFonts w:ascii="Times New Roman" w:hAnsi="Times New Roman"/>
          <w:b w:val="0"/>
          <w:bCs/>
          <w:color w:val="auto"/>
          <w:szCs w:val="22"/>
        </w:rPr>
        <w:t xml:space="preserve">Among movements made in different nations, significant steps were made by the United States, a more economically developed country (MEDC). Based on the </w:t>
      </w:r>
      <w:proofErr w:type="gramStart"/>
      <w:r w:rsidRPr="00D26CFF">
        <w:rPr>
          <w:rFonts w:ascii="Times New Roman" w:hAnsi="Times New Roman"/>
          <w:b w:val="0"/>
          <w:bCs/>
          <w:color w:val="auto"/>
          <w:szCs w:val="22"/>
        </w:rPr>
        <w:t>current status</w:t>
      </w:r>
      <w:proofErr w:type="gramEnd"/>
      <w:r w:rsidRPr="00D26CFF">
        <w:rPr>
          <w:rFonts w:ascii="Times New Roman" w:hAnsi="Times New Roman"/>
          <w:b w:val="0"/>
          <w:bCs/>
          <w:color w:val="auto"/>
          <w:szCs w:val="22"/>
        </w:rPr>
        <w:t xml:space="preserve">, workplace discrimination cases are still happening in the United States. However, progress was still made through the exploration of statistics. These historical movements can inspire countries with no legal workplace discrimination frameworks. </w:t>
      </w:r>
    </w:p>
    <w:p w14:paraId="6A284E41" w14:textId="77777777" w:rsidR="00D26CFF" w:rsidRPr="00D26CFF" w:rsidRDefault="00D26CFF" w:rsidP="00D26CFF">
      <w:pPr>
        <w:pStyle w:val="Sub-headingofResearchReport"/>
        <w:ind w:left="720"/>
        <w:rPr>
          <w:rFonts w:ascii="Times New Roman" w:hAnsi="Times New Roman"/>
          <w:b w:val="0"/>
          <w:bCs/>
          <w:color w:val="auto"/>
          <w:szCs w:val="22"/>
        </w:rPr>
      </w:pPr>
      <w:r w:rsidRPr="00D26CFF">
        <w:rPr>
          <w:rFonts w:ascii="Times New Roman" w:hAnsi="Times New Roman"/>
          <w:b w:val="0"/>
          <w:bCs/>
          <w:color w:val="auto"/>
          <w:szCs w:val="22"/>
        </w:rPr>
        <w:lastRenderedPageBreak/>
        <w:t xml:space="preserve">A historical act made by the United States </w:t>
      </w:r>
      <w:proofErr w:type="gramStart"/>
      <w:r w:rsidRPr="00D26CFF">
        <w:rPr>
          <w:rFonts w:ascii="Times New Roman" w:hAnsi="Times New Roman"/>
          <w:b w:val="0"/>
          <w:bCs/>
          <w:color w:val="auto"/>
          <w:szCs w:val="22"/>
        </w:rPr>
        <w:t>dates back to</w:t>
      </w:r>
      <w:proofErr w:type="gramEnd"/>
      <w:r w:rsidRPr="00D26CFF">
        <w:rPr>
          <w:rFonts w:ascii="Times New Roman" w:hAnsi="Times New Roman"/>
          <w:b w:val="0"/>
          <w:bCs/>
          <w:color w:val="auto"/>
          <w:szCs w:val="22"/>
        </w:rPr>
        <w:t xml:space="preserve"> 1963. In the United States, the Equal Pay Act and Title VII of the Civil Rights set the basis for targeting workplace discrimination. These laws protect workplace discrimination of employers paying different wages to women and men. Generally, they protect workers’ rights by prohibiting employment discrimination based on race, sex, and national origin. They have highlighted the significance of diversity and inclusivity in the workplace. The creation of the Equal Employment Opportunity Commission (EEOC), a key player in addressing workplace discrimination currently, has strengthened the enforcement of Title VII and the Equal Pay Act, reinforcing its influence.</w:t>
      </w:r>
    </w:p>
    <w:p w14:paraId="274F0774" w14:textId="2628F9C2" w:rsidR="00D26CFF" w:rsidRPr="00D26CFF" w:rsidRDefault="00D26CFF" w:rsidP="00D26CFF">
      <w:pPr>
        <w:pStyle w:val="Sub-headingofResearchReport"/>
        <w:ind w:left="720"/>
        <w:rPr>
          <w:rFonts w:ascii="Times New Roman" w:hAnsi="Times New Roman"/>
          <w:b w:val="0"/>
          <w:bCs/>
          <w:color w:val="auto"/>
          <w:szCs w:val="22"/>
        </w:rPr>
      </w:pPr>
      <w:r w:rsidRPr="00D26CFF">
        <w:rPr>
          <w:rFonts w:ascii="Times New Roman" w:hAnsi="Times New Roman"/>
          <w:b w:val="0"/>
          <w:bCs/>
          <w:color w:val="auto"/>
          <w:szCs w:val="22"/>
        </w:rPr>
        <w:t>Moreover, the Age Discrimination in Employment Act of 1967 (ADEA) further eliminated workplace discrimination. ADEA is a United States labor law specifically protecting from age discrimination in the workforce. This law targets 40-year-old and older employees from discrimination based on age in hiring, promotion, discharge, compensation, terms, conditions, or privileges of employment. In 1972, men typically retired at the median age of 60, while women retired at 55</w:t>
      </w:r>
      <w:r w:rsidR="00D47D95">
        <w:rPr>
          <w:rFonts w:ascii="Times New Roman" w:hAnsi="Times New Roman"/>
          <w:b w:val="0"/>
          <w:bCs/>
          <w:color w:val="auto"/>
          <w:szCs w:val="22"/>
        </w:rPr>
        <w:t xml:space="preserve"> (</w:t>
      </w:r>
      <w:proofErr w:type="spellStart"/>
      <w:r w:rsidR="00D47D95">
        <w:rPr>
          <w:rFonts w:ascii="Times New Roman" w:hAnsi="Times New Roman"/>
          <w:b w:val="0"/>
          <w:bCs/>
          <w:color w:val="auto"/>
          <w:szCs w:val="22"/>
        </w:rPr>
        <w:t>Gendell</w:t>
      </w:r>
      <w:proofErr w:type="spellEnd"/>
      <w:r w:rsidR="00D47D95">
        <w:rPr>
          <w:rFonts w:ascii="Times New Roman" w:hAnsi="Times New Roman"/>
          <w:b w:val="0"/>
          <w:bCs/>
          <w:color w:val="auto"/>
          <w:szCs w:val="22"/>
        </w:rPr>
        <w:t xml:space="preserve"> and </w:t>
      </w:r>
      <w:proofErr w:type="spellStart"/>
      <w:r w:rsidR="00D47D95">
        <w:rPr>
          <w:rFonts w:ascii="Times New Roman" w:hAnsi="Times New Roman"/>
          <w:b w:val="0"/>
          <w:bCs/>
          <w:color w:val="auto"/>
          <w:szCs w:val="22"/>
        </w:rPr>
        <w:t>Siegell</w:t>
      </w:r>
      <w:proofErr w:type="spellEnd"/>
      <w:r w:rsidR="00D47D95">
        <w:rPr>
          <w:rFonts w:ascii="Times New Roman" w:hAnsi="Times New Roman"/>
          <w:b w:val="0"/>
          <w:bCs/>
          <w:color w:val="auto"/>
          <w:szCs w:val="22"/>
        </w:rPr>
        <w:t>)</w:t>
      </w:r>
      <w:r w:rsidRPr="00D26CFF">
        <w:rPr>
          <w:rFonts w:ascii="Times New Roman" w:hAnsi="Times New Roman"/>
          <w:b w:val="0"/>
          <w:bCs/>
          <w:color w:val="auto"/>
          <w:szCs w:val="22"/>
        </w:rPr>
        <w:t>. However, by 2000, after ADEA was established, the median retirement age had risen to 65 for both genders. The ADEA benefited the nation by positively influencing age discrimination in the workplace, increasing the aging workforce.</w:t>
      </w:r>
    </w:p>
    <w:p w14:paraId="260634E5" w14:textId="77777777" w:rsidR="00D26CFF" w:rsidRDefault="00D26CFF" w:rsidP="00D26CFF">
      <w:pPr>
        <w:pStyle w:val="Sub-headingofResearchReport"/>
        <w:ind w:left="720"/>
        <w:rPr>
          <w:rFonts w:ascii="Times New Roman" w:hAnsi="Times New Roman"/>
          <w:b w:val="0"/>
          <w:bCs/>
          <w:color w:val="auto"/>
          <w:szCs w:val="22"/>
        </w:rPr>
      </w:pPr>
      <w:r w:rsidRPr="00D26CFF">
        <w:rPr>
          <w:rFonts w:ascii="Times New Roman" w:hAnsi="Times New Roman"/>
          <w:b w:val="0"/>
          <w:bCs/>
          <w:color w:val="auto"/>
          <w:szCs w:val="22"/>
        </w:rPr>
        <w:t>Moreover, another type of discrimination comes from disabilities. The Americans with Disabilities Act (ADA), established in 1990, prohibited discrimination against people with disabilities in several areas, including employment, transportation, public accommodations, communications, and access to state and local government programs and services. ADA has led to improvements in people with disabilities accessing buildings, transportation, infrastructures, etc. Seeing the benefit of the ADA, “since 2000, at least 181 countries have passed disability civil rights laws similar to the ADA” (</w:t>
      </w:r>
      <w:proofErr w:type="spellStart"/>
      <w:r w:rsidRPr="00D26CFF">
        <w:rPr>
          <w:rFonts w:ascii="Times New Roman" w:hAnsi="Times New Roman"/>
          <w:b w:val="0"/>
          <w:bCs/>
          <w:color w:val="auto"/>
          <w:szCs w:val="22"/>
        </w:rPr>
        <w:t>GoHealth</w:t>
      </w:r>
      <w:proofErr w:type="spellEnd"/>
      <w:r w:rsidRPr="00D26CFF">
        <w:rPr>
          <w:rFonts w:ascii="Times New Roman" w:hAnsi="Times New Roman"/>
          <w:b w:val="0"/>
          <w:bCs/>
          <w:color w:val="auto"/>
          <w:szCs w:val="22"/>
        </w:rPr>
        <w:t xml:space="preserve">). </w:t>
      </w:r>
    </w:p>
    <w:p w14:paraId="4B46BA06" w14:textId="46181C65" w:rsidR="004C564C" w:rsidRPr="005C655D" w:rsidRDefault="004C564C" w:rsidP="00D26CFF">
      <w:pPr>
        <w:pStyle w:val="Sub-headingofResearchReport"/>
        <w:ind w:left="720"/>
        <w:rPr>
          <w:rFonts w:ascii="Times New Roman" w:hAnsi="Times New Roman"/>
          <w:i/>
          <w:iCs/>
          <w:color w:val="548DD4" w:themeColor="text2" w:themeTint="99"/>
          <w:szCs w:val="22"/>
        </w:rPr>
      </w:pPr>
      <w:r w:rsidRPr="005C655D">
        <w:rPr>
          <w:rFonts w:ascii="Times New Roman" w:hAnsi="Times New Roman"/>
          <w:i/>
          <w:iCs/>
          <w:color w:val="548DD4" w:themeColor="text2" w:themeTint="99"/>
          <w:szCs w:val="22"/>
        </w:rPr>
        <w:t>International Agreements about Discrimination</w:t>
      </w:r>
    </w:p>
    <w:p w14:paraId="7BBFCC30" w14:textId="77777777" w:rsidR="006977E4" w:rsidRPr="005C655D" w:rsidRDefault="003A0C7B" w:rsidP="004102F5">
      <w:pPr>
        <w:spacing w:line="360" w:lineRule="auto"/>
        <w:ind w:left="720"/>
        <w:rPr>
          <w:rFonts w:ascii="Times New Roman" w:hAnsi="Times New Roman"/>
          <w:bCs/>
          <w:sz w:val="22"/>
          <w:szCs w:val="22"/>
        </w:rPr>
      </w:pPr>
      <w:r w:rsidRPr="005C655D">
        <w:rPr>
          <w:rFonts w:ascii="Times New Roman" w:hAnsi="Times New Roman"/>
          <w:bCs/>
          <w:sz w:val="22"/>
          <w:szCs w:val="22"/>
        </w:rPr>
        <w:t xml:space="preserve">Some well-known historical movements were made in the United States to target workplace discrimination. However, there were also international agreements that existed. Among those international laws, the International Convention on the Elimination of All Forms of Racial Discrimination is highlighted. It was established by the United Nations Office of the High Commissioner of Human Rights on December 21, 1965, and </w:t>
      </w:r>
      <w:r w:rsidR="004C564C" w:rsidRPr="005C655D">
        <w:rPr>
          <w:rFonts w:ascii="Times New Roman" w:hAnsi="Times New Roman"/>
          <w:bCs/>
          <w:sz w:val="22"/>
          <w:szCs w:val="22"/>
        </w:rPr>
        <w:t>ratified by 182 countries</w:t>
      </w:r>
      <w:r w:rsidRPr="005C655D">
        <w:rPr>
          <w:rFonts w:ascii="Times New Roman" w:hAnsi="Times New Roman"/>
          <w:bCs/>
          <w:sz w:val="22"/>
          <w:szCs w:val="22"/>
        </w:rPr>
        <w:t xml:space="preserve">. It </w:t>
      </w:r>
      <w:r w:rsidR="004C564C" w:rsidRPr="005C655D">
        <w:rPr>
          <w:rFonts w:ascii="Times New Roman" w:hAnsi="Times New Roman"/>
          <w:bCs/>
          <w:sz w:val="22"/>
          <w:szCs w:val="22"/>
        </w:rPr>
        <w:t xml:space="preserve">declares that States Parties have a duty to “prohibit and to eliminate racial discrimination in all its forms and to guarantee the right of everyone, without distinction as to race, </w:t>
      </w:r>
      <w:proofErr w:type="spellStart"/>
      <w:r w:rsidR="004C564C" w:rsidRPr="005C655D">
        <w:rPr>
          <w:rFonts w:ascii="Times New Roman" w:hAnsi="Times New Roman"/>
          <w:bCs/>
          <w:sz w:val="22"/>
          <w:szCs w:val="22"/>
        </w:rPr>
        <w:t>colour</w:t>
      </w:r>
      <w:proofErr w:type="spellEnd"/>
      <w:r w:rsidR="004C564C" w:rsidRPr="005C655D">
        <w:rPr>
          <w:rFonts w:ascii="Times New Roman" w:hAnsi="Times New Roman"/>
          <w:bCs/>
          <w:sz w:val="22"/>
          <w:szCs w:val="22"/>
        </w:rPr>
        <w:t xml:space="preserve">, or national or ethnic origin, to equality before the law, notably in the enjoyment of (...) The rights to work, to free choice of employment, to just and </w:t>
      </w:r>
      <w:proofErr w:type="spellStart"/>
      <w:r w:rsidR="004C564C" w:rsidRPr="005C655D">
        <w:rPr>
          <w:rFonts w:ascii="Times New Roman" w:hAnsi="Times New Roman"/>
          <w:bCs/>
          <w:sz w:val="22"/>
          <w:szCs w:val="22"/>
        </w:rPr>
        <w:t>favourable</w:t>
      </w:r>
      <w:proofErr w:type="spellEnd"/>
      <w:r w:rsidR="004C564C" w:rsidRPr="005C655D">
        <w:rPr>
          <w:rFonts w:ascii="Times New Roman" w:hAnsi="Times New Roman"/>
          <w:bCs/>
          <w:sz w:val="22"/>
          <w:szCs w:val="22"/>
        </w:rPr>
        <w:t xml:space="preserve"> conditions of work, to protection against unemployment, to equal pay for equal work, to just and </w:t>
      </w:r>
      <w:proofErr w:type="spellStart"/>
      <w:r w:rsidR="004C564C" w:rsidRPr="005C655D">
        <w:rPr>
          <w:rFonts w:ascii="Times New Roman" w:hAnsi="Times New Roman"/>
          <w:bCs/>
          <w:sz w:val="22"/>
          <w:szCs w:val="22"/>
        </w:rPr>
        <w:t>favourable</w:t>
      </w:r>
      <w:proofErr w:type="spellEnd"/>
      <w:r w:rsidR="004C564C" w:rsidRPr="005C655D">
        <w:rPr>
          <w:rFonts w:ascii="Times New Roman" w:hAnsi="Times New Roman"/>
          <w:bCs/>
          <w:sz w:val="22"/>
          <w:szCs w:val="22"/>
        </w:rPr>
        <w:t xml:space="preserve"> remuneration” (United Nations Office of the High Commissioner for Human Rights).  </w:t>
      </w:r>
    </w:p>
    <w:p w14:paraId="6E0C62DA" w14:textId="4EE3299A" w:rsidR="004C564C" w:rsidRPr="005C655D" w:rsidRDefault="00D444C7" w:rsidP="004102F5">
      <w:pPr>
        <w:spacing w:line="360" w:lineRule="auto"/>
        <w:ind w:left="720"/>
        <w:rPr>
          <w:rFonts w:ascii="Times New Roman" w:hAnsi="Times New Roman"/>
          <w:bCs/>
          <w:sz w:val="22"/>
          <w:szCs w:val="22"/>
        </w:rPr>
      </w:pPr>
      <w:r w:rsidRPr="005C655D">
        <w:rPr>
          <w:rFonts w:ascii="Times New Roman" w:hAnsi="Times New Roman"/>
          <w:bCs/>
          <w:sz w:val="22"/>
          <w:szCs w:val="22"/>
        </w:rPr>
        <w:t xml:space="preserve">It can be further recognized that every human rights agreement set by the United Nations obliges each </w:t>
      </w:r>
      <w:r w:rsidR="006977E4" w:rsidRPr="005C655D">
        <w:rPr>
          <w:rFonts w:ascii="Times New Roman" w:hAnsi="Times New Roman"/>
          <w:bCs/>
          <w:sz w:val="22"/>
          <w:szCs w:val="22"/>
        </w:rPr>
        <w:t xml:space="preserve">nation to treat people equally regardless of </w:t>
      </w:r>
      <w:proofErr w:type="spellStart"/>
      <w:r w:rsidR="006977E4" w:rsidRPr="005C655D">
        <w:rPr>
          <w:rFonts w:ascii="Times New Roman" w:hAnsi="Times New Roman"/>
          <w:bCs/>
          <w:sz w:val="22"/>
          <w:szCs w:val="22"/>
        </w:rPr>
        <w:t>intersectionalities</w:t>
      </w:r>
      <w:proofErr w:type="spellEnd"/>
      <w:r w:rsidRPr="005C655D">
        <w:rPr>
          <w:rFonts w:ascii="Times New Roman" w:hAnsi="Times New Roman"/>
          <w:bCs/>
          <w:sz w:val="22"/>
          <w:szCs w:val="22"/>
        </w:rPr>
        <w:t xml:space="preserve">. </w:t>
      </w:r>
      <w:r w:rsidR="006977E4" w:rsidRPr="005C655D">
        <w:rPr>
          <w:rFonts w:ascii="Times New Roman" w:hAnsi="Times New Roman"/>
          <w:bCs/>
          <w:sz w:val="22"/>
          <w:szCs w:val="22"/>
        </w:rPr>
        <w:t>T</w:t>
      </w:r>
      <w:r w:rsidR="004C564C" w:rsidRPr="005C655D">
        <w:rPr>
          <w:rFonts w:ascii="Times New Roman" w:hAnsi="Times New Roman"/>
          <w:bCs/>
          <w:sz w:val="22"/>
          <w:szCs w:val="22"/>
        </w:rPr>
        <w:t>he Universal Declaration of Human Rights</w:t>
      </w:r>
      <w:r w:rsidR="006977E4" w:rsidRPr="005C655D">
        <w:rPr>
          <w:rFonts w:ascii="Times New Roman" w:hAnsi="Times New Roman"/>
          <w:bCs/>
          <w:sz w:val="22"/>
          <w:szCs w:val="22"/>
        </w:rPr>
        <w:t xml:space="preserve">, the International Covenant on Economic, Social and Cultural Rights, and the International Covenant on </w:t>
      </w:r>
      <w:r w:rsidR="006977E4" w:rsidRPr="005C655D">
        <w:rPr>
          <w:rFonts w:ascii="Times New Roman" w:hAnsi="Times New Roman"/>
          <w:bCs/>
          <w:sz w:val="22"/>
          <w:szCs w:val="22"/>
        </w:rPr>
        <w:lastRenderedPageBreak/>
        <w:t xml:space="preserve">Civil and Political Rights were ratified by all nations a part of the United Nations, ratified by 171 </w:t>
      </w:r>
      <w:proofErr w:type="gramStart"/>
      <w:r w:rsidR="006977E4" w:rsidRPr="005C655D">
        <w:rPr>
          <w:rFonts w:ascii="Times New Roman" w:hAnsi="Times New Roman"/>
          <w:bCs/>
          <w:sz w:val="22"/>
          <w:szCs w:val="22"/>
        </w:rPr>
        <w:t>countries</w:t>
      </w:r>
      <w:proofErr w:type="gramEnd"/>
      <w:r w:rsidR="006977E4" w:rsidRPr="005C655D">
        <w:rPr>
          <w:rFonts w:ascii="Times New Roman" w:hAnsi="Times New Roman"/>
          <w:bCs/>
          <w:sz w:val="22"/>
          <w:szCs w:val="22"/>
        </w:rPr>
        <w:t xml:space="preserve"> and ratified by 173 countries, respectively. </w:t>
      </w:r>
    </w:p>
    <w:p w14:paraId="7EB3703F" w14:textId="77777777" w:rsidR="00AB7956" w:rsidRDefault="00473811" w:rsidP="004102F5">
      <w:pPr>
        <w:pStyle w:val="SectionTitle"/>
        <w:rPr>
          <w:color w:val="548DD4" w:themeColor="text2" w:themeTint="99"/>
        </w:rPr>
      </w:pPr>
      <w:r w:rsidRPr="00C62701">
        <w:rPr>
          <w:color w:val="548DD4" w:themeColor="text2" w:themeTint="99"/>
        </w:rPr>
        <w:t xml:space="preserve">Major </w:t>
      </w:r>
      <w:r w:rsidR="00953CD0" w:rsidRPr="00C62701">
        <w:rPr>
          <w:color w:val="548DD4" w:themeColor="text2" w:themeTint="99"/>
        </w:rPr>
        <w:t>Parties Invo</w:t>
      </w:r>
      <w:r w:rsidRPr="00C62701">
        <w:rPr>
          <w:color w:val="548DD4" w:themeColor="text2" w:themeTint="99"/>
        </w:rPr>
        <w:t>lved</w:t>
      </w:r>
    </w:p>
    <w:p w14:paraId="1DB344DE" w14:textId="77777777" w:rsidR="00AB7956" w:rsidRPr="00AB7956" w:rsidRDefault="00AB7956" w:rsidP="004102F5">
      <w:pPr>
        <w:pStyle w:val="SectionTitle"/>
        <w:rPr>
          <w:rFonts w:ascii="Times New Roman" w:hAnsi="Times New Roman"/>
          <w:color w:val="548DD4" w:themeColor="text2" w:themeTint="99"/>
          <w:sz w:val="22"/>
          <w:szCs w:val="22"/>
        </w:rPr>
      </w:pPr>
      <w:r w:rsidRPr="00AB7956">
        <w:rPr>
          <w:rFonts w:ascii="Times New Roman" w:hAnsi="Times New Roman"/>
          <w:color w:val="548DD4" w:themeColor="text2" w:themeTint="99"/>
          <w:sz w:val="22"/>
          <w:szCs w:val="22"/>
        </w:rPr>
        <w:t>Equal Employment Opportunity Commission (EEOP)</w:t>
      </w:r>
    </w:p>
    <w:p w14:paraId="7248D1F6" w14:textId="7B5CD87D" w:rsidR="00AB7956" w:rsidRPr="001133CF" w:rsidRDefault="00AB7956" w:rsidP="004102F5">
      <w:pPr>
        <w:pStyle w:val="SectionTitle"/>
        <w:rPr>
          <w:rFonts w:ascii="Times New Roman" w:hAnsi="Times New Roman"/>
          <w:b w:val="0"/>
          <w:bCs/>
          <w:color w:val="auto"/>
          <w:sz w:val="22"/>
          <w:szCs w:val="22"/>
        </w:rPr>
      </w:pPr>
      <w:r w:rsidRPr="00AB7956">
        <w:rPr>
          <w:rFonts w:ascii="Times New Roman" w:hAnsi="Times New Roman"/>
          <w:b w:val="0"/>
          <w:bCs/>
          <w:color w:val="548DD4" w:themeColor="text2" w:themeTint="99"/>
          <w:sz w:val="22"/>
          <w:szCs w:val="22"/>
        </w:rPr>
        <w:tab/>
      </w:r>
      <w:r w:rsidR="007E6736" w:rsidRPr="001133CF">
        <w:rPr>
          <w:rFonts w:ascii="Times New Roman" w:hAnsi="Times New Roman"/>
          <w:b w:val="0"/>
          <w:bCs/>
          <w:color w:val="auto"/>
          <w:sz w:val="22"/>
          <w:szCs w:val="22"/>
        </w:rPr>
        <w:t xml:space="preserve">The Equal Employment Opportunity Commission (EEOP) sets international laws and regulations that make workforce discrimination illegal. The organization treats different topics, including hiring, firing, promotions, harassment, training, wages, and benefits. </w:t>
      </w:r>
    </w:p>
    <w:p w14:paraId="39A89862" w14:textId="77777777" w:rsidR="004B39F3" w:rsidRDefault="00AB7956" w:rsidP="004102F5">
      <w:pPr>
        <w:pStyle w:val="SectionTitle"/>
        <w:rPr>
          <w:rFonts w:ascii="Times New Roman" w:hAnsi="Times New Roman"/>
          <w:color w:val="548DD4" w:themeColor="text2" w:themeTint="99"/>
          <w:sz w:val="22"/>
          <w:szCs w:val="22"/>
        </w:rPr>
      </w:pPr>
      <w:r w:rsidRPr="00AB7956">
        <w:rPr>
          <w:rFonts w:ascii="Times New Roman" w:hAnsi="Times New Roman"/>
          <w:color w:val="548DD4" w:themeColor="text2" w:themeTint="99"/>
          <w:sz w:val="22"/>
          <w:szCs w:val="22"/>
        </w:rPr>
        <w:t xml:space="preserve">International </w:t>
      </w:r>
      <w:proofErr w:type="spellStart"/>
      <w:r w:rsidRPr="00AB7956">
        <w:rPr>
          <w:rFonts w:ascii="Times New Roman" w:hAnsi="Times New Roman"/>
          <w:color w:val="548DD4" w:themeColor="text2" w:themeTint="99"/>
          <w:sz w:val="22"/>
          <w:szCs w:val="22"/>
        </w:rPr>
        <w:t>Labour</w:t>
      </w:r>
      <w:proofErr w:type="spellEnd"/>
      <w:r w:rsidRPr="00AB7956">
        <w:rPr>
          <w:rFonts w:ascii="Times New Roman" w:hAnsi="Times New Roman"/>
          <w:color w:val="548DD4" w:themeColor="text2" w:themeTint="99"/>
          <w:sz w:val="22"/>
          <w:szCs w:val="22"/>
        </w:rPr>
        <w:t xml:space="preserve"> Organization (ILO)</w:t>
      </w:r>
    </w:p>
    <w:p w14:paraId="3F0F21E1" w14:textId="7FB47298" w:rsidR="00AB7956" w:rsidRPr="004B39F3" w:rsidRDefault="007E6736" w:rsidP="004B39F3">
      <w:pPr>
        <w:pStyle w:val="SectionTitle"/>
        <w:ind w:firstLine="720"/>
        <w:rPr>
          <w:rFonts w:ascii="Times New Roman" w:hAnsi="Times New Roman"/>
          <w:b w:val="0"/>
          <w:bCs/>
          <w:color w:val="548DD4" w:themeColor="text2" w:themeTint="99"/>
          <w:sz w:val="22"/>
          <w:szCs w:val="22"/>
        </w:rPr>
      </w:pPr>
      <w:r w:rsidRPr="004B39F3">
        <w:rPr>
          <w:rFonts w:ascii="Times New Roman" w:hAnsi="Times New Roman"/>
          <w:b w:val="0"/>
          <w:bCs/>
          <w:color w:val="auto"/>
          <w:sz w:val="22"/>
          <w:szCs w:val="22"/>
        </w:rPr>
        <w:t xml:space="preserve">The International </w:t>
      </w:r>
      <w:proofErr w:type="spellStart"/>
      <w:r w:rsidRPr="004B39F3">
        <w:rPr>
          <w:rFonts w:ascii="Times New Roman" w:hAnsi="Times New Roman"/>
          <w:b w:val="0"/>
          <w:bCs/>
          <w:color w:val="auto"/>
          <w:sz w:val="22"/>
          <w:szCs w:val="22"/>
        </w:rPr>
        <w:t>Labour</w:t>
      </w:r>
      <w:proofErr w:type="spellEnd"/>
      <w:r w:rsidRPr="004B39F3">
        <w:rPr>
          <w:rFonts w:ascii="Times New Roman" w:hAnsi="Times New Roman"/>
          <w:b w:val="0"/>
          <w:bCs/>
          <w:color w:val="auto"/>
          <w:sz w:val="22"/>
          <w:szCs w:val="22"/>
        </w:rPr>
        <w:t xml:space="preserve"> Organization (ILO) was established in 1919 as a specialized agency of the United Nations (UN). It provides equal voices to employees, governments, and employers of 187 member states </w:t>
      </w:r>
      <w:r w:rsidR="004B39F3" w:rsidRPr="004B39F3">
        <w:rPr>
          <w:rFonts w:ascii="Times New Roman" w:hAnsi="Times New Roman"/>
          <w:b w:val="0"/>
          <w:bCs/>
          <w:color w:val="auto"/>
          <w:sz w:val="22"/>
          <w:szCs w:val="22"/>
        </w:rPr>
        <w:t>to establish labor standards, formulate policies, and create initiatives that advocate for equitable employment opportunities for both women and men.</w:t>
      </w:r>
    </w:p>
    <w:p w14:paraId="284FB1D6" w14:textId="1B362306" w:rsidR="00AB7956" w:rsidRPr="00AB7956" w:rsidRDefault="00AB7956" w:rsidP="004102F5">
      <w:pPr>
        <w:pStyle w:val="SectionTitle"/>
        <w:rPr>
          <w:rFonts w:ascii="Times New Roman" w:hAnsi="Times New Roman"/>
          <w:color w:val="548DD4" w:themeColor="text2" w:themeTint="99"/>
          <w:sz w:val="22"/>
          <w:szCs w:val="22"/>
        </w:rPr>
      </w:pPr>
      <w:r w:rsidRPr="00AB7956">
        <w:rPr>
          <w:rFonts w:ascii="Times New Roman" w:hAnsi="Times New Roman"/>
          <w:color w:val="548DD4" w:themeColor="text2" w:themeTint="99"/>
          <w:sz w:val="22"/>
          <w:szCs w:val="22"/>
        </w:rPr>
        <w:t>World Justice Project (WJP)</w:t>
      </w:r>
    </w:p>
    <w:p w14:paraId="65561803" w14:textId="7CF32777" w:rsidR="00AB7956" w:rsidRPr="004B39F3" w:rsidRDefault="00AB7956" w:rsidP="004102F5">
      <w:pPr>
        <w:pStyle w:val="SectionTitle"/>
        <w:rPr>
          <w:rFonts w:ascii="Times New Roman" w:hAnsi="Times New Roman"/>
          <w:b w:val="0"/>
          <w:bCs/>
          <w:color w:val="548DD4" w:themeColor="text2" w:themeTint="99"/>
          <w:sz w:val="22"/>
          <w:szCs w:val="22"/>
        </w:rPr>
      </w:pPr>
      <w:r>
        <w:rPr>
          <w:rFonts w:ascii="Times New Roman" w:hAnsi="Times New Roman"/>
          <w:b w:val="0"/>
          <w:bCs/>
          <w:color w:val="548DD4" w:themeColor="text2" w:themeTint="99"/>
          <w:sz w:val="22"/>
          <w:szCs w:val="22"/>
        </w:rPr>
        <w:tab/>
      </w:r>
      <w:r w:rsidR="00F353A8" w:rsidRPr="004B39F3">
        <w:rPr>
          <w:rFonts w:ascii="Times New Roman" w:hAnsi="Times New Roman"/>
          <w:b w:val="0"/>
          <w:bCs/>
          <w:color w:val="548DD4" w:themeColor="text2" w:themeTint="99"/>
          <w:sz w:val="22"/>
          <w:szCs w:val="22"/>
        </w:rPr>
        <w:t xml:space="preserve"> </w:t>
      </w:r>
      <w:r w:rsidR="00F353A8" w:rsidRPr="004B39F3">
        <w:rPr>
          <w:rFonts w:ascii="Times New Roman" w:hAnsi="Times New Roman"/>
          <w:b w:val="0"/>
          <w:bCs/>
          <w:color w:val="auto"/>
          <w:sz w:val="22"/>
          <w:szCs w:val="22"/>
        </w:rPr>
        <w:t xml:space="preserve">The World Justice Project (WJP) is an independent organization that “[creates] knowledge, [builds] awareness, and [stimulates] action to advance the rule of law worldwide” (World Justice Project). The organization creates independent research and data about the rule of law. The organization can play a crucial role in effectively </w:t>
      </w:r>
      <w:r w:rsidR="004B39F3" w:rsidRPr="004B39F3">
        <w:rPr>
          <w:rFonts w:ascii="Times New Roman" w:hAnsi="Times New Roman"/>
          <w:b w:val="0"/>
          <w:bCs/>
          <w:color w:val="auto"/>
          <w:sz w:val="22"/>
          <w:szCs w:val="22"/>
        </w:rPr>
        <w:t>establishing workplace fair treatment guidelines.</w:t>
      </w:r>
    </w:p>
    <w:p w14:paraId="74F12F58" w14:textId="7C422B5E" w:rsidR="00AB7956" w:rsidRPr="00AB7956" w:rsidRDefault="00AB7956" w:rsidP="004102F5">
      <w:pPr>
        <w:pStyle w:val="SectionTitle"/>
        <w:rPr>
          <w:rFonts w:ascii="Times New Roman" w:hAnsi="Times New Roman"/>
          <w:color w:val="548DD4" w:themeColor="text2" w:themeTint="99"/>
          <w:sz w:val="22"/>
          <w:szCs w:val="22"/>
        </w:rPr>
      </w:pPr>
      <w:r w:rsidRPr="00AB7956">
        <w:rPr>
          <w:rFonts w:ascii="Times New Roman" w:hAnsi="Times New Roman"/>
          <w:color w:val="548DD4" w:themeColor="text2" w:themeTint="99"/>
          <w:sz w:val="22"/>
          <w:szCs w:val="22"/>
        </w:rPr>
        <w:t>International Organization of Employers (IOE)</w:t>
      </w:r>
    </w:p>
    <w:p w14:paraId="7801EE33" w14:textId="58F482C4" w:rsidR="00AB7956" w:rsidRPr="003E7C41" w:rsidRDefault="00AB7956" w:rsidP="004102F5">
      <w:pPr>
        <w:pStyle w:val="SectionTitle"/>
        <w:rPr>
          <w:rFonts w:ascii="Times New Roman" w:hAnsi="Times New Roman"/>
          <w:b w:val="0"/>
          <w:bCs/>
          <w:color w:val="auto"/>
          <w:sz w:val="22"/>
          <w:szCs w:val="22"/>
        </w:rPr>
      </w:pPr>
      <w:r>
        <w:rPr>
          <w:rFonts w:ascii="Times New Roman" w:hAnsi="Times New Roman"/>
          <w:b w:val="0"/>
          <w:bCs/>
          <w:color w:val="548DD4" w:themeColor="text2" w:themeTint="99"/>
          <w:sz w:val="22"/>
          <w:szCs w:val="22"/>
        </w:rPr>
        <w:tab/>
      </w:r>
      <w:r w:rsidR="00F87462" w:rsidRPr="00F87462">
        <w:rPr>
          <w:rFonts w:ascii="Times New Roman" w:hAnsi="Times New Roman"/>
          <w:b w:val="0"/>
          <w:bCs/>
          <w:color w:val="auto"/>
          <w:sz w:val="22"/>
          <w:szCs w:val="22"/>
        </w:rPr>
        <w:t xml:space="preserve">The International Organization of Employers (IOE) is an independent organization and representative of business in employment policy debates. It works with the International </w:t>
      </w:r>
      <w:proofErr w:type="spellStart"/>
      <w:r w:rsidR="00F87462" w:rsidRPr="00F87462">
        <w:rPr>
          <w:rFonts w:ascii="Times New Roman" w:hAnsi="Times New Roman"/>
          <w:b w:val="0"/>
          <w:bCs/>
          <w:color w:val="auto"/>
          <w:sz w:val="22"/>
          <w:szCs w:val="22"/>
        </w:rPr>
        <w:t>Labour</w:t>
      </w:r>
      <w:proofErr w:type="spellEnd"/>
      <w:r w:rsidR="00F87462" w:rsidRPr="00F87462">
        <w:rPr>
          <w:rFonts w:ascii="Times New Roman" w:hAnsi="Times New Roman"/>
          <w:b w:val="0"/>
          <w:bCs/>
          <w:color w:val="auto"/>
          <w:sz w:val="22"/>
          <w:szCs w:val="22"/>
        </w:rPr>
        <w:t xml:space="preserve"> Organization (ILO) to “create </w:t>
      </w:r>
      <w:proofErr w:type="gramStart"/>
      <w:r w:rsidR="00F87462" w:rsidRPr="00F87462">
        <w:rPr>
          <w:rFonts w:ascii="Times New Roman" w:hAnsi="Times New Roman"/>
          <w:b w:val="0"/>
          <w:bCs/>
          <w:color w:val="auto"/>
          <w:sz w:val="22"/>
          <w:szCs w:val="22"/>
        </w:rPr>
        <w:t>an</w:t>
      </w:r>
      <w:proofErr w:type="gramEnd"/>
      <w:r w:rsidR="00F87462" w:rsidRPr="00F87462">
        <w:rPr>
          <w:rFonts w:ascii="Times New Roman" w:hAnsi="Times New Roman"/>
          <w:b w:val="0"/>
          <w:bCs/>
          <w:color w:val="auto"/>
          <w:sz w:val="22"/>
          <w:szCs w:val="22"/>
        </w:rPr>
        <w:t xml:space="preserve"> sustainable economic environment worldwide, promoting free enterprise that is fair and beneficial to both business and society” (IOE). </w:t>
      </w:r>
      <w:r w:rsidR="00F87462">
        <w:rPr>
          <w:rFonts w:ascii="Times New Roman" w:hAnsi="Times New Roman"/>
          <w:b w:val="0"/>
          <w:bCs/>
          <w:color w:val="auto"/>
          <w:sz w:val="22"/>
          <w:szCs w:val="22"/>
        </w:rPr>
        <w:t xml:space="preserve">The IOE can be effective in setting standards </w:t>
      </w:r>
      <w:r w:rsidR="003E7C41">
        <w:rPr>
          <w:rFonts w:ascii="Times New Roman" w:hAnsi="Times New Roman"/>
          <w:b w:val="0"/>
          <w:bCs/>
          <w:color w:val="auto"/>
          <w:sz w:val="22"/>
          <w:szCs w:val="22"/>
        </w:rPr>
        <w:t>for workplace discrimination, such as “</w:t>
      </w:r>
      <w:r w:rsidR="003E7C41" w:rsidRPr="003E7C41">
        <w:rPr>
          <w:rFonts w:ascii="Times New Roman" w:hAnsi="Times New Roman"/>
          <w:b w:val="0"/>
          <w:bCs/>
          <w:color w:val="auto"/>
          <w:sz w:val="22"/>
          <w:szCs w:val="22"/>
        </w:rPr>
        <w:t>Violence Against Women</w:t>
      </w:r>
      <w:r w:rsidR="003E7C41">
        <w:rPr>
          <w:rFonts w:ascii="Times New Roman" w:hAnsi="Times New Roman"/>
          <w:b w:val="0"/>
          <w:bCs/>
          <w:color w:val="auto"/>
          <w:sz w:val="22"/>
          <w:szCs w:val="22"/>
        </w:rPr>
        <w:t xml:space="preserve"> </w:t>
      </w:r>
      <w:r w:rsidR="003E7C41" w:rsidRPr="003E7C41">
        <w:rPr>
          <w:rFonts w:ascii="Times New Roman" w:hAnsi="Times New Roman"/>
          <w:b w:val="0"/>
          <w:bCs/>
          <w:color w:val="auto"/>
          <w:sz w:val="22"/>
          <w:szCs w:val="22"/>
        </w:rPr>
        <w:t>and Men in the World of Work</w:t>
      </w:r>
      <w:r w:rsidR="003E7C41">
        <w:rPr>
          <w:rFonts w:ascii="Times New Roman" w:hAnsi="Times New Roman"/>
          <w:b w:val="0"/>
          <w:bCs/>
          <w:color w:val="auto"/>
          <w:sz w:val="22"/>
          <w:szCs w:val="22"/>
        </w:rPr>
        <w:t>” menti</w:t>
      </w:r>
      <w:r w:rsidR="004B39F3">
        <w:rPr>
          <w:rFonts w:ascii="Times New Roman" w:hAnsi="Times New Roman"/>
          <w:b w:val="0"/>
          <w:bCs/>
          <w:color w:val="auto"/>
          <w:sz w:val="22"/>
          <w:szCs w:val="22"/>
        </w:rPr>
        <w:t>oned</w:t>
      </w:r>
      <w:r w:rsidR="003E7C41">
        <w:rPr>
          <w:rFonts w:ascii="Times New Roman" w:hAnsi="Times New Roman"/>
          <w:b w:val="0"/>
          <w:bCs/>
          <w:color w:val="auto"/>
          <w:sz w:val="22"/>
          <w:szCs w:val="22"/>
        </w:rPr>
        <w:t xml:space="preserve"> in the</w:t>
      </w:r>
      <w:r w:rsidR="003E7C41" w:rsidRPr="003E7C41">
        <w:rPr>
          <w:rFonts w:ascii="Times New Roman" w:hAnsi="Times New Roman"/>
          <w:b w:val="0"/>
          <w:bCs/>
          <w:color w:val="auto"/>
          <w:sz w:val="22"/>
          <w:szCs w:val="22"/>
        </w:rPr>
        <w:t xml:space="preserve"> 107th Session (June 2018) of the</w:t>
      </w:r>
      <w:r w:rsidR="003E7C41">
        <w:rPr>
          <w:rFonts w:ascii="Times New Roman" w:hAnsi="Times New Roman"/>
          <w:b w:val="0"/>
          <w:bCs/>
          <w:color w:val="auto"/>
          <w:sz w:val="22"/>
          <w:szCs w:val="22"/>
        </w:rPr>
        <w:t xml:space="preserve"> </w:t>
      </w:r>
      <w:r w:rsidR="003E7C41" w:rsidRPr="003E7C41">
        <w:rPr>
          <w:rFonts w:ascii="Times New Roman" w:hAnsi="Times New Roman"/>
          <w:b w:val="0"/>
          <w:bCs/>
          <w:color w:val="auto"/>
          <w:sz w:val="22"/>
          <w:szCs w:val="22"/>
        </w:rPr>
        <w:t>Internationa</w:t>
      </w:r>
      <w:r w:rsidR="003E7C41">
        <w:rPr>
          <w:rFonts w:ascii="Times New Roman" w:hAnsi="Times New Roman"/>
          <w:b w:val="0"/>
          <w:bCs/>
          <w:color w:val="auto"/>
          <w:sz w:val="22"/>
          <w:szCs w:val="22"/>
        </w:rPr>
        <w:t xml:space="preserve">l </w:t>
      </w:r>
      <w:proofErr w:type="spellStart"/>
      <w:r w:rsidR="003E7C41" w:rsidRPr="003E7C41">
        <w:rPr>
          <w:rFonts w:ascii="Times New Roman" w:hAnsi="Times New Roman"/>
          <w:b w:val="0"/>
          <w:bCs/>
          <w:color w:val="auto"/>
          <w:sz w:val="22"/>
          <w:szCs w:val="22"/>
        </w:rPr>
        <w:t>Labour</w:t>
      </w:r>
      <w:proofErr w:type="spellEnd"/>
      <w:r w:rsidR="003E7C41" w:rsidRPr="003E7C41">
        <w:rPr>
          <w:rFonts w:ascii="Times New Roman" w:hAnsi="Times New Roman"/>
          <w:b w:val="0"/>
          <w:bCs/>
          <w:color w:val="auto"/>
          <w:sz w:val="22"/>
          <w:szCs w:val="22"/>
        </w:rPr>
        <w:t xml:space="preserve"> Conference</w:t>
      </w:r>
      <w:r w:rsidR="00370BD3">
        <w:rPr>
          <w:rFonts w:ascii="Times New Roman" w:hAnsi="Times New Roman"/>
          <w:b w:val="0"/>
          <w:bCs/>
          <w:color w:val="auto"/>
          <w:sz w:val="22"/>
          <w:szCs w:val="22"/>
        </w:rPr>
        <w:t>.</w:t>
      </w:r>
    </w:p>
    <w:p w14:paraId="19CD384D" w14:textId="7362BF53" w:rsidR="00AB7956" w:rsidRPr="00AB7956" w:rsidRDefault="00077C2C" w:rsidP="004102F5">
      <w:pPr>
        <w:pStyle w:val="SectionTitle"/>
        <w:rPr>
          <w:rFonts w:ascii="Times New Roman" w:hAnsi="Times New Roman"/>
          <w:color w:val="548DD4" w:themeColor="text2" w:themeTint="99"/>
          <w:sz w:val="22"/>
          <w:szCs w:val="22"/>
        </w:rPr>
      </w:pPr>
      <w:r>
        <w:rPr>
          <w:rFonts w:ascii="Times New Roman" w:hAnsi="Times New Roman"/>
          <w:color w:val="548DD4" w:themeColor="text2" w:themeTint="99"/>
          <w:sz w:val="22"/>
          <w:szCs w:val="22"/>
        </w:rPr>
        <w:t xml:space="preserve">The Republic of </w:t>
      </w:r>
      <w:r w:rsidR="00AB7956" w:rsidRPr="00AB7956">
        <w:rPr>
          <w:rFonts w:ascii="Times New Roman" w:hAnsi="Times New Roman"/>
          <w:color w:val="548DD4" w:themeColor="text2" w:themeTint="99"/>
          <w:sz w:val="22"/>
          <w:szCs w:val="22"/>
        </w:rPr>
        <w:t xml:space="preserve">Yemen </w:t>
      </w:r>
    </w:p>
    <w:p w14:paraId="756B6E13" w14:textId="74D5572F" w:rsidR="00AB7956" w:rsidRPr="004B39F3" w:rsidRDefault="00AB7956" w:rsidP="004102F5">
      <w:pPr>
        <w:pStyle w:val="SectionTitle"/>
        <w:rPr>
          <w:rFonts w:ascii="Times New Roman" w:hAnsi="Times New Roman"/>
          <w:b w:val="0"/>
          <w:bCs/>
          <w:color w:val="548DD4" w:themeColor="text2" w:themeTint="99"/>
          <w:sz w:val="22"/>
          <w:szCs w:val="22"/>
        </w:rPr>
      </w:pPr>
      <w:r>
        <w:rPr>
          <w:rFonts w:ascii="Times New Roman" w:hAnsi="Times New Roman"/>
          <w:b w:val="0"/>
          <w:bCs/>
          <w:color w:val="548DD4" w:themeColor="text2" w:themeTint="99"/>
          <w:sz w:val="22"/>
          <w:szCs w:val="22"/>
        </w:rPr>
        <w:tab/>
      </w:r>
      <w:r w:rsidR="004B39F3" w:rsidRPr="004B39F3">
        <w:rPr>
          <w:rFonts w:ascii="Times New Roman" w:hAnsi="Times New Roman"/>
          <w:b w:val="0"/>
          <w:bCs/>
          <w:color w:val="auto"/>
          <w:sz w:val="22"/>
          <w:szCs w:val="22"/>
        </w:rPr>
        <w:t>In Yemen, considered a low-income country, there are significant disparities between men and women accessing education, livelihood, opportunities, protection, and political processes. According to the Workplace Equality Index, which specifically ranks women’s workforce equality, Yemen comes in last place with 24.2 out of 100. When it comes to constraints on freedom of movement, the Republic of Yemen has vulnerable regulations impacting women's choices in employment, laws influencing women's compensation, and limitations associated with marriage.</w:t>
      </w:r>
    </w:p>
    <w:p w14:paraId="2CA6F806" w14:textId="4DDD9C42" w:rsidR="00AB7956" w:rsidRPr="00AB7956" w:rsidRDefault="00AB7956" w:rsidP="004102F5">
      <w:pPr>
        <w:pStyle w:val="SectionTitle"/>
        <w:rPr>
          <w:rFonts w:ascii="Times New Roman" w:hAnsi="Times New Roman"/>
          <w:color w:val="548DD4" w:themeColor="text2" w:themeTint="99"/>
          <w:sz w:val="22"/>
          <w:szCs w:val="22"/>
        </w:rPr>
      </w:pPr>
      <w:r w:rsidRPr="00AB7956">
        <w:rPr>
          <w:rFonts w:ascii="Times New Roman" w:hAnsi="Times New Roman"/>
          <w:color w:val="548DD4" w:themeColor="text2" w:themeTint="99"/>
          <w:sz w:val="22"/>
          <w:szCs w:val="22"/>
        </w:rPr>
        <w:t>Syria</w:t>
      </w:r>
      <w:r w:rsidR="00077C2C">
        <w:rPr>
          <w:rFonts w:ascii="Times New Roman" w:hAnsi="Times New Roman"/>
          <w:color w:val="548DD4" w:themeColor="text2" w:themeTint="99"/>
          <w:sz w:val="22"/>
          <w:szCs w:val="22"/>
        </w:rPr>
        <w:t xml:space="preserve">n Arab Republic </w:t>
      </w:r>
    </w:p>
    <w:p w14:paraId="40564F3A" w14:textId="78BFBAD5" w:rsidR="004B39F3" w:rsidRDefault="00AB7956" w:rsidP="004102F5">
      <w:pPr>
        <w:pStyle w:val="SectionTitle"/>
        <w:rPr>
          <w:rFonts w:ascii="Times New Roman" w:hAnsi="Times New Roman"/>
          <w:b w:val="0"/>
          <w:bCs/>
          <w:color w:val="auto"/>
          <w:sz w:val="22"/>
          <w:szCs w:val="22"/>
        </w:rPr>
      </w:pPr>
      <w:r>
        <w:rPr>
          <w:rFonts w:ascii="Times New Roman" w:hAnsi="Times New Roman"/>
          <w:b w:val="0"/>
          <w:bCs/>
          <w:color w:val="548DD4" w:themeColor="text2" w:themeTint="99"/>
          <w:sz w:val="22"/>
          <w:szCs w:val="22"/>
        </w:rPr>
        <w:lastRenderedPageBreak/>
        <w:tab/>
      </w:r>
      <w:r w:rsidR="004B39F3" w:rsidRPr="004B39F3">
        <w:rPr>
          <w:rFonts w:ascii="Times New Roman" w:hAnsi="Times New Roman"/>
          <w:b w:val="0"/>
          <w:bCs/>
          <w:color w:val="auto"/>
          <w:sz w:val="22"/>
          <w:szCs w:val="22"/>
        </w:rPr>
        <w:t xml:space="preserve">Like the Republic of Yemen, Syria has one of the lowest workplace equality indexes, scoring 27.7 out of 100. Research demonstrates that there are some problems associated with women's workforce equality. Some examples include the Syrian government not paying the full cost of maternity leave benefits for women, workplaces not allowing women to perform the same tasks as men, women working without a proper working contract, etc. For more than a decade, the Syrian conflict </w:t>
      </w:r>
      <w:r w:rsidR="00370BD3">
        <w:rPr>
          <w:rFonts w:ascii="Times New Roman" w:hAnsi="Times New Roman"/>
          <w:b w:val="0"/>
          <w:bCs/>
          <w:color w:val="auto"/>
          <w:sz w:val="22"/>
          <w:szCs w:val="22"/>
        </w:rPr>
        <w:t>led</w:t>
      </w:r>
      <w:r w:rsidR="00F955BA">
        <w:rPr>
          <w:rFonts w:ascii="Times New Roman" w:hAnsi="Times New Roman"/>
          <w:b w:val="0"/>
          <w:bCs/>
          <w:color w:val="auto"/>
          <w:sz w:val="22"/>
          <w:szCs w:val="22"/>
        </w:rPr>
        <w:t xml:space="preserve"> to </w:t>
      </w:r>
      <w:r w:rsidR="004B39F3" w:rsidRPr="004B39F3">
        <w:rPr>
          <w:rFonts w:ascii="Times New Roman" w:hAnsi="Times New Roman"/>
          <w:b w:val="0"/>
          <w:bCs/>
          <w:color w:val="auto"/>
          <w:sz w:val="22"/>
          <w:szCs w:val="22"/>
        </w:rPr>
        <w:t xml:space="preserve">the decline of the nation's economy, </w:t>
      </w:r>
      <w:r w:rsidR="00F955BA">
        <w:rPr>
          <w:rFonts w:ascii="Times New Roman" w:hAnsi="Times New Roman"/>
          <w:b w:val="0"/>
          <w:bCs/>
          <w:color w:val="auto"/>
          <w:sz w:val="22"/>
          <w:szCs w:val="22"/>
        </w:rPr>
        <w:t xml:space="preserve">influencing </w:t>
      </w:r>
      <w:r w:rsidR="004B39F3" w:rsidRPr="004B39F3">
        <w:rPr>
          <w:rFonts w:ascii="Times New Roman" w:hAnsi="Times New Roman"/>
          <w:b w:val="0"/>
          <w:bCs/>
          <w:color w:val="auto"/>
          <w:sz w:val="22"/>
          <w:szCs w:val="22"/>
        </w:rPr>
        <w:t xml:space="preserve">over </w:t>
      </w:r>
      <w:r w:rsidR="004C7A7C">
        <w:rPr>
          <w:rFonts w:ascii="Times New Roman" w:hAnsi="Times New Roman"/>
          <w:b w:val="0"/>
          <w:bCs/>
          <w:color w:val="auto"/>
          <w:sz w:val="22"/>
          <w:szCs w:val="22"/>
        </w:rPr>
        <w:t>“</w:t>
      </w:r>
      <w:r w:rsidR="004B39F3" w:rsidRPr="004B39F3">
        <w:rPr>
          <w:rFonts w:ascii="Times New Roman" w:hAnsi="Times New Roman"/>
          <w:b w:val="0"/>
          <w:bCs/>
          <w:color w:val="auto"/>
          <w:sz w:val="22"/>
          <w:szCs w:val="22"/>
        </w:rPr>
        <w:t>90 percent of the population into poverty</w:t>
      </w:r>
      <w:r w:rsidR="004C7A7C">
        <w:rPr>
          <w:rFonts w:ascii="Times New Roman" w:hAnsi="Times New Roman"/>
          <w:b w:val="0"/>
          <w:bCs/>
          <w:color w:val="auto"/>
          <w:sz w:val="22"/>
          <w:szCs w:val="22"/>
        </w:rPr>
        <w:t>”</w:t>
      </w:r>
      <w:r w:rsidR="00F955BA">
        <w:rPr>
          <w:rFonts w:ascii="Times New Roman" w:hAnsi="Times New Roman"/>
          <w:b w:val="0"/>
          <w:bCs/>
          <w:color w:val="auto"/>
          <w:sz w:val="22"/>
          <w:szCs w:val="22"/>
        </w:rPr>
        <w:t xml:space="preserve"> (North Press Agency)</w:t>
      </w:r>
      <w:r w:rsidR="004B39F3" w:rsidRPr="004B39F3">
        <w:rPr>
          <w:rFonts w:ascii="Times New Roman" w:hAnsi="Times New Roman"/>
          <w:b w:val="0"/>
          <w:bCs/>
          <w:color w:val="auto"/>
          <w:sz w:val="22"/>
          <w:szCs w:val="22"/>
        </w:rPr>
        <w:t xml:space="preserve">. </w:t>
      </w:r>
      <w:r w:rsidR="00370BD3" w:rsidRPr="00370BD3">
        <w:rPr>
          <w:rFonts w:ascii="Times New Roman" w:hAnsi="Times New Roman"/>
          <w:b w:val="0"/>
          <w:bCs/>
          <w:color w:val="auto"/>
          <w:sz w:val="22"/>
          <w:szCs w:val="22"/>
        </w:rPr>
        <w:t xml:space="preserve">This conflict resulted in severe consequences for women's rights, such as increased gender-based violence, worsened by restricted access to resources and the </w:t>
      </w:r>
      <w:r w:rsidR="00370BD3">
        <w:rPr>
          <w:rFonts w:ascii="Times New Roman" w:hAnsi="Times New Roman"/>
          <w:b w:val="0"/>
          <w:bCs/>
          <w:color w:val="auto"/>
          <w:sz w:val="22"/>
          <w:szCs w:val="22"/>
        </w:rPr>
        <w:t xml:space="preserve">exacerbation </w:t>
      </w:r>
      <w:r w:rsidR="00370BD3" w:rsidRPr="00370BD3">
        <w:rPr>
          <w:rFonts w:ascii="Times New Roman" w:hAnsi="Times New Roman"/>
          <w:b w:val="0"/>
          <w:bCs/>
          <w:color w:val="auto"/>
          <w:sz w:val="22"/>
          <w:szCs w:val="22"/>
        </w:rPr>
        <w:t>of stereotypes about their roles</w:t>
      </w:r>
      <w:r w:rsidR="004B39F3" w:rsidRPr="004B39F3">
        <w:rPr>
          <w:rFonts w:ascii="Times New Roman" w:hAnsi="Times New Roman"/>
          <w:b w:val="0"/>
          <w:bCs/>
          <w:color w:val="auto"/>
          <w:sz w:val="22"/>
          <w:szCs w:val="22"/>
        </w:rPr>
        <w:t xml:space="preserve">. Furthermore, the legal frameworks of various authorities fail to ensure </w:t>
      </w:r>
      <w:r w:rsidR="00370BD3">
        <w:rPr>
          <w:rFonts w:ascii="Times New Roman" w:hAnsi="Times New Roman"/>
          <w:b w:val="0"/>
          <w:bCs/>
          <w:color w:val="auto"/>
          <w:sz w:val="22"/>
          <w:szCs w:val="22"/>
        </w:rPr>
        <w:t>safeguard</w:t>
      </w:r>
      <w:r w:rsidR="004B39F3" w:rsidRPr="004B39F3">
        <w:rPr>
          <w:rFonts w:ascii="Times New Roman" w:hAnsi="Times New Roman"/>
          <w:b w:val="0"/>
          <w:bCs/>
          <w:color w:val="auto"/>
          <w:sz w:val="22"/>
          <w:szCs w:val="22"/>
        </w:rPr>
        <w:t xml:space="preserve"> support, economic opportunities, and legal empowerment.</w:t>
      </w:r>
    </w:p>
    <w:p w14:paraId="3A5D6DBD" w14:textId="19C5478B" w:rsidR="00AB7956" w:rsidRDefault="00123125" w:rsidP="004102F5">
      <w:pPr>
        <w:pStyle w:val="SectionTitle"/>
        <w:rPr>
          <w:rFonts w:ascii="Times New Roman" w:hAnsi="Times New Roman"/>
          <w:color w:val="548DD4" w:themeColor="text2" w:themeTint="99"/>
          <w:sz w:val="22"/>
          <w:szCs w:val="22"/>
        </w:rPr>
      </w:pPr>
      <w:r>
        <w:rPr>
          <w:rFonts w:ascii="Times New Roman" w:hAnsi="Times New Roman"/>
          <w:color w:val="548DD4" w:themeColor="text2" w:themeTint="99"/>
          <w:sz w:val="22"/>
          <w:szCs w:val="22"/>
        </w:rPr>
        <w:t xml:space="preserve">Republic of South </w:t>
      </w:r>
      <w:r w:rsidR="00AB7956" w:rsidRPr="00AB7956">
        <w:rPr>
          <w:rFonts w:ascii="Times New Roman" w:hAnsi="Times New Roman"/>
          <w:color w:val="548DD4" w:themeColor="text2" w:themeTint="99"/>
          <w:sz w:val="22"/>
          <w:szCs w:val="22"/>
        </w:rPr>
        <w:t>Sudan</w:t>
      </w:r>
    </w:p>
    <w:p w14:paraId="6A61B54D" w14:textId="0DE0FA81" w:rsidR="008D2883" w:rsidRPr="008D2883" w:rsidRDefault="00123125" w:rsidP="004102F5">
      <w:pPr>
        <w:pStyle w:val="SectionTitle"/>
        <w:rPr>
          <w:rFonts w:ascii="Times New Roman" w:hAnsi="Times New Roman"/>
          <w:b w:val="0"/>
          <w:bCs/>
          <w:color w:val="auto"/>
          <w:sz w:val="22"/>
          <w:szCs w:val="22"/>
        </w:rPr>
      </w:pPr>
      <w:r>
        <w:rPr>
          <w:rFonts w:ascii="Times New Roman" w:hAnsi="Times New Roman"/>
          <w:color w:val="548DD4" w:themeColor="text2" w:themeTint="99"/>
          <w:sz w:val="22"/>
          <w:szCs w:val="22"/>
        </w:rPr>
        <w:tab/>
      </w:r>
      <w:r w:rsidRPr="00123125">
        <w:rPr>
          <w:rFonts w:ascii="Times New Roman" w:hAnsi="Times New Roman"/>
          <w:b w:val="0"/>
          <w:bCs/>
          <w:color w:val="auto"/>
          <w:sz w:val="22"/>
          <w:szCs w:val="22"/>
        </w:rPr>
        <w:t>According to the 2022 country reports on human rights practices for South Sudan, there w</w:t>
      </w:r>
      <w:r w:rsidR="004B39F3">
        <w:rPr>
          <w:rFonts w:ascii="Times New Roman" w:hAnsi="Times New Roman"/>
          <w:b w:val="0"/>
          <w:bCs/>
          <w:color w:val="auto"/>
          <w:sz w:val="22"/>
          <w:szCs w:val="22"/>
        </w:rPr>
        <w:t>as</w:t>
      </w:r>
      <w:r w:rsidRPr="00123125">
        <w:rPr>
          <w:rFonts w:ascii="Times New Roman" w:hAnsi="Times New Roman"/>
          <w:b w:val="0"/>
          <w:bCs/>
          <w:color w:val="auto"/>
          <w:sz w:val="22"/>
          <w:szCs w:val="22"/>
        </w:rPr>
        <w:t xml:space="preserve"> serious discrimination against women in workplaces. They “had fewer economic opportunities due to employer discrimination and traditional practices and received lower pay for similar work performed by men” (U.S Department of State). South Sudan has a workplace equality index score of 30.3 out of 100. </w:t>
      </w:r>
    </w:p>
    <w:p w14:paraId="0BF622CE" w14:textId="0451AFC1" w:rsidR="001439C5" w:rsidRPr="001439C5" w:rsidRDefault="001439C5" w:rsidP="001439C5">
      <w:pPr>
        <w:pStyle w:val="SectionTitle"/>
        <w:rPr>
          <w:color w:val="548DD4" w:themeColor="text2" w:themeTint="99"/>
        </w:rPr>
      </w:pPr>
      <w:r w:rsidRPr="000C39D7">
        <w:rPr>
          <w:color w:val="548DD4" w:themeColor="text2" w:themeTint="99"/>
        </w:rPr>
        <w:t>Timeline of Events</w:t>
      </w:r>
    </w:p>
    <w:tbl>
      <w:tblPr>
        <w:tblStyle w:val="LightList-Accent5"/>
        <w:tblW w:w="0" w:type="auto"/>
        <w:tblLook w:val="00A0" w:firstRow="1" w:lastRow="0" w:firstColumn="1" w:lastColumn="0" w:noHBand="0" w:noVBand="0"/>
      </w:tblPr>
      <w:tblGrid>
        <w:gridCol w:w="2339"/>
        <w:gridCol w:w="7847"/>
      </w:tblGrid>
      <w:tr w:rsidR="008B39E5" w:rsidRPr="0035531C" w14:paraId="51A84156" w14:textId="77777777" w:rsidTr="004A79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7CA1DD79" w14:textId="77777777" w:rsidR="001439C5" w:rsidRPr="00CA2594" w:rsidRDefault="001439C5" w:rsidP="00A94F6E">
            <w:pPr>
              <w:spacing w:after="0" w:line="360" w:lineRule="auto"/>
              <w:rPr>
                <w:rFonts w:ascii="Times New Roman" w:eastAsia="SimSun" w:hAnsi="Times New Roman"/>
                <w:b w:val="0"/>
                <w:sz w:val="22"/>
                <w:szCs w:val="22"/>
                <w:lang w:bidi="en-US"/>
              </w:rPr>
            </w:pPr>
            <w:r w:rsidRPr="00CA2594">
              <w:rPr>
                <w:rFonts w:ascii="Times New Roman" w:eastAsia="SimSun" w:hAnsi="Times New Roman"/>
                <w:b w:val="0"/>
                <w:sz w:val="22"/>
                <w:szCs w:val="22"/>
                <w:lang w:bidi="en-US"/>
              </w:rPr>
              <w:t>Date</w:t>
            </w:r>
          </w:p>
        </w:tc>
        <w:tc>
          <w:tcPr>
            <w:cnfStyle w:val="000010000000" w:firstRow="0" w:lastRow="0" w:firstColumn="0" w:lastColumn="0" w:oddVBand="1" w:evenVBand="0" w:oddHBand="0" w:evenHBand="0" w:firstRowFirstColumn="0" w:firstRowLastColumn="0" w:lastRowFirstColumn="0" w:lastRowLastColumn="0"/>
            <w:tcW w:w="7847" w:type="dxa"/>
          </w:tcPr>
          <w:p w14:paraId="68BA6457" w14:textId="77777777" w:rsidR="001439C5" w:rsidRPr="00CA2594" w:rsidRDefault="001439C5" w:rsidP="00A94F6E">
            <w:pPr>
              <w:spacing w:after="0" w:line="360" w:lineRule="auto"/>
              <w:rPr>
                <w:rFonts w:ascii="Times New Roman" w:eastAsia="SimSun" w:hAnsi="Times New Roman"/>
                <w:sz w:val="22"/>
                <w:szCs w:val="22"/>
                <w:lang w:bidi="en-US"/>
              </w:rPr>
            </w:pPr>
            <w:r w:rsidRPr="00CA2594">
              <w:rPr>
                <w:rFonts w:ascii="Times New Roman" w:eastAsia="SimSun" w:hAnsi="Times New Roman"/>
                <w:b w:val="0"/>
                <w:sz w:val="22"/>
                <w:szCs w:val="22"/>
                <w:lang w:bidi="en-US"/>
              </w:rPr>
              <w:t>Description of event</w:t>
            </w:r>
          </w:p>
        </w:tc>
      </w:tr>
      <w:tr w:rsidR="008B39E5" w:rsidRPr="0035531C" w14:paraId="1816BB98" w14:textId="77777777" w:rsidTr="004A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3EDF5104" w14:textId="6FEECDC4" w:rsidR="001439C5" w:rsidRPr="00CA2594" w:rsidRDefault="00E2011F" w:rsidP="00A94F6E">
            <w:pPr>
              <w:spacing w:after="0" w:line="360" w:lineRule="auto"/>
              <w:rPr>
                <w:rFonts w:ascii="Times New Roman" w:eastAsia="SimSun" w:hAnsi="Times New Roman"/>
                <w:sz w:val="22"/>
                <w:szCs w:val="22"/>
                <w:lang w:eastAsia="ko-KR" w:bidi="en-US"/>
              </w:rPr>
            </w:pPr>
            <w:r>
              <w:rPr>
                <w:rFonts w:ascii="Times New Roman" w:eastAsia="SimSun" w:hAnsi="Times New Roman"/>
                <w:sz w:val="22"/>
                <w:szCs w:val="22"/>
                <w:lang w:eastAsia="ko-KR" w:bidi="en-US"/>
              </w:rPr>
              <w:t>December 10, 1948</w:t>
            </w:r>
          </w:p>
        </w:tc>
        <w:tc>
          <w:tcPr>
            <w:cnfStyle w:val="000010000000" w:firstRow="0" w:lastRow="0" w:firstColumn="0" w:lastColumn="0" w:oddVBand="1" w:evenVBand="0" w:oddHBand="0" w:evenHBand="0" w:firstRowFirstColumn="0" w:firstRowLastColumn="0" w:lastRowFirstColumn="0" w:lastRowLastColumn="0"/>
            <w:tcW w:w="7847" w:type="dxa"/>
          </w:tcPr>
          <w:p w14:paraId="1833D8F4" w14:textId="78330CD6" w:rsidR="001439C5" w:rsidRPr="00E2011F" w:rsidRDefault="00E2011F" w:rsidP="00A94F6E">
            <w:pPr>
              <w:spacing w:after="0" w:line="360" w:lineRule="auto"/>
              <w:rPr>
                <w:rFonts w:ascii="Times New Roman" w:eastAsia="SimSun" w:hAnsi="Times New Roman"/>
                <w:sz w:val="22"/>
                <w:szCs w:val="22"/>
                <w:lang w:bidi="en-US"/>
              </w:rPr>
            </w:pPr>
            <w:r>
              <w:rPr>
                <w:rFonts w:ascii="Times New Roman" w:eastAsia="SimSun" w:hAnsi="Times New Roman"/>
                <w:sz w:val="22"/>
                <w:szCs w:val="22"/>
                <w:lang w:bidi="en-US"/>
              </w:rPr>
              <w:t>The Universal Declaration of Human Rights was established by the United Nations to set a universal standard of fundamental human rights</w:t>
            </w:r>
            <w:r w:rsidR="008B39E5">
              <w:rPr>
                <w:rFonts w:ascii="Times New Roman" w:eastAsia="SimSun" w:hAnsi="Times New Roman"/>
                <w:sz w:val="22"/>
                <w:szCs w:val="22"/>
                <w:lang w:bidi="en-US"/>
              </w:rPr>
              <w:t>.</w:t>
            </w:r>
          </w:p>
        </w:tc>
      </w:tr>
      <w:tr w:rsidR="008B39E5" w:rsidRPr="0035531C" w14:paraId="6F3A26C4" w14:textId="77777777" w:rsidTr="004A7956">
        <w:tc>
          <w:tcPr>
            <w:cnfStyle w:val="001000000000" w:firstRow="0" w:lastRow="0" w:firstColumn="1" w:lastColumn="0" w:oddVBand="0" w:evenVBand="0" w:oddHBand="0" w:evenHBand="0" w:firstRowFirstColumn="0" w:firstRowLastColumn="0" w:lastRowFirstColumn="0" w:lastRowLastColumn="0"/>
            <w:tcW w:w="2339" w:type="dxa"/>
          </w:tcPr>
          <w:p w14:paraId="3B277D7A" w14:textId="27211A6D" w:rsidR="001439C5" w:rsidRPr="00CA2594" w:rsidRDefault="00E2011F" w:rsidP="00A94F6E">
            <w:pPr>
              <w:spacing w:after="0" w:line="360" w:lineRule="auto"/>
              <w:rPr>
                <w:rFonts w:ascii="Times New Roman" w:eastAsia="SimSun" w:hAnsi="Times New Roman"/>
                <w:sz w:val="22"/>
                <w:szCs w:val="22"/>
                <w:lang w:bidi="en-US"/>
              </w:rPr>
            </w:pPr>
            <w:r>
              <w:rPr>
                <w:rFonts w:ascii="Times New Roman" w:eastAsia="SimSun" w:hAnsi="Times New Roman"/>
                <w:sz w:val="22"/>
                <w:szCs w:val="22"/>
                <w:lang w:eastAsia="ko-KR" w:bidi="en-US"/>
              </w:rPr>
              <w:t>1950s-1960s</w:t>
            </w:r>
          </w:p>
        </w:tc>
        <w:tc>
          <w:tcPr>
            <w:cnfStyle w:val="000010000000" w:firstRow="0" w:lastRow="0" w:firstColumn="0" w:lastColumn="0" w:oddVBand="1" w:evenVBand="0" w:oddHBand="0" w:evenHBand="0" w:firstRowFirstColumn="0" w:firstRowLastColumn="0" w:lastRowFirstColumn="0" w:lastRowLastColumn="0"/>
            <w:tcW w:w="7847" w:type="dxa"/>
          </w:tcPr>
          <w:p w14:paraId="75058131" w14:textId="4DD53A7C" w:rsidR="001439C5" w:rsidRPr="00CA2594" w:rsidRDefault="00E2011F" w:rsidP="00A94F6E">
            <w:pPr>
              <w:spacing w:after="0" w:line="360" w:lineRule="auto"/>
              <w:rPr>
                <w:rFonts w:ascii="Times New Roman" w:eastAsia="SimSun" w:hAnsi="Times New Roman"/>
                <w:sz w:val="22"/>
                <w:szCs w:val="22"/>
                <w:lang w:bidi="en-US"/>
              </w:rPr>
            </w:pPr>
            <w:r w:rsidRPr="00E2011F">
              <w:rPr>
                <w:rFonts w:ascii="Times New Roman" w:eastAsia="SimSun" w:hAnsi="Times New Roman"/>
                <w:sz w:val="22"/>
                <w:szCs w:val="22"/>
                <w:lang w:bidi="en-US"/>
              </w:rPr>
              <w:t>Post-colonial independence movements across Africa, Asia, and Latin America. These movements often include agendas to combat various forms of societal discrimination.</w:t>
            </w:r>
          </w:p>
        </w:tc>
      </w:tr>
      <w:tr w:rsidR="00E77C9D" w:rsidRPr="0035531C" w14:paraId="0E5D21AE" w14:textId="77777777" w:rsidTr="004A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58C55AFC" w14:textId="300F047B" w:rsidR="00E2011F" w:rsidRDefault="008B39E5" w:rsidP="00A94F6E">
            <w:pPr>
              <w:spacing w:after="0" w:line="360" w:lineRule="auto"/>
              <w:rPr>
                <w:rFonts w:ascii="Times New Roman" w:eastAsia="SimSun" w:hAnsi="Times New Roman"/>
                <w:sz w:val="22"/>
                <w:szCs w:val="22"/>
                <w:lang w:eastAsia="ko-KR" w:bidi="en-US"/>
              </w:rPr>
            </w:pPr>
            <w:r w:rsidRPr="008B39E5">
              <w:rPr>
                <w:rFonts w:ascii="Times New Roman" w:eastAsia="SimSun" w:hAnsi="Times New Roman"/>
                <w:sz w:val="22"/>
                <w:szCs w:val="22"/>
                <w:lang w:eastAsia="ko-KR" w:bidi="en-US"/>
              </w:rPr>
              <w:t xml:space="preserve">June </w:t>
            </w:r>
            <w:r>
              <w:rPr>
                <w:rFonts w:ascii="Times New Roman" w:eastAsia="SimSun" w:hAnsi="Times New Roman"/>
                <w:sz w:val="22"/>
                <w:szCs w:val="22"/>
                <w:lang w:eastAsia="ko-KR" w:bidi="en-US"/>
              </w:rPr>
              <w:t>19 to</w:t>
            </w:r>
            <w:r w:rsidRPr="008B39E5">
              <w:rPr>
                <w:rFonts w:ascii="Times New Roman" w:eastAsia="SimSun" w:hAnsi="Times New Roman"/>
                <w:sz w:val="22"/>
                <w:szCs w:val="22"/>
                <w:lang w:eastAsia="ko-KR" w:bidi="en-US"/>
              </w:rPr>
              <w:t xml:space="preserve"> 2 July</w:t>
            </w:r>
            <w:r>
              <w:rPr>
                <w:rFonts w:ascii="Times New Roman" w:eastAsia="SimSun" w:hAnsi="Times New Roman"/>
                <w:sz w:val="22"/>
                <w:szCs w:val="22"/>
                <w:lang w:eastAsia="ko-KR" w:bidi="en-US"/>
              </w:rPr>
              <w:t xml:space="preserve">, </w:t>
            </w:r>
            <w:r w:rsidRPr="008B39E5">
              <w:rPr>
                <w:rFonts w:ascii="Times New Roman" w:eastAsia="SimSun" w:hAnsi="Times New Roman"/>
                <w:sz w:val="22"/>
                <w:szCs w:val="22"/>
                <w:lang w:eastAsia="ko-KR" w:bidi="en-US"/>
              </w:rPr>
              <w:t>1975</w:t>
            </w:r>
          </w:p>
        </w:tc>
        <w:tc>
          <w:tcPr>
            <w:cnfStyle w:val="000010000000" w:firstRow="0" w:lastRow="0" w:firstColumn="0" w:lastColumn="0" w:oddVBand="1" w:evenVBand="0" w:oddHBand="0" w:evenHBand="0" w:firstRowFirstColumn="0" w:firstRowLastColumn="0" w:lastRowFirstColumn="0" w:lastRowLastColumn="0"/>
            <w:tcW w:w="7847" w:type="dxa"/>
          </w:tcPr>
          <w:p w14:paraId="26405DD9" w14:textId="595DA295" w:rsidR="00E2011F" w:rsidRPr="008B39E5" w:rsidRDefault="008B39E5" w:rsidP="00A94F6E">
            <w:pPr>
              <w:spacing w:after="0" w:line="360" w:lineRule="auto"/>
              <w:rPr>
                <w:rFonts w:ascii="Batang" w:eastAsia="Batang" w:hAnsi="Batang" w:cs="Batang"/>
                <w:sz w:val="22"/>
                <w:szCs w:val="22"/>
                <w:lang w:eastAsia="ko-KR" w:bidi="en-US"/>
              </w:rPr>
            </w:pPr>
            <w:r w:rsidRPr="008B39E5">
              <w:rPr>
                <w:rFonts w:ascii="Times New Roman" w:eastAsia="SimSun" w:hAnsi="Times New Roman"/>
                <w:sz w:val="22"/>
                <w:szCs w:val="22"/>
                <w:lang w:eastAsia="ko-KR" w:bidi="en-US"/>
              </w:rPr>
              <w:t>first world meeting by the United Nations just about women's issues, and it was a big change in</w:t>
            </w:r>
            <w:r>
              <w:rPr>
                <w:rFonts w:ascii="Times New Roman" w:eastAsia="SimSun" w:hAnsi="Times New Roman"/>
                <w:sz w:val="22"/>
                <w:szCs w:val="22"/>
                <w:lang w:eastAsia="ko-KR" w:bidi="en-US"/>
              </w:rPr>
              <w:t xml:space="preserve"> policies about women’s human rights. </w:t>
            </w:r>
          </w:p>
        </w:tc>
      </w:tr>
      <w:tr w:rsidR="00E77C9D" w:rsidRPr="0035531C" w14:paraId="0DDCEDA1" w14:textId="77777777" w:rsidTr="004A7956">
        <w:tc>
          <w:tcPr>
            <w:cnfStyle w:val="001000000000" w:firstRow="0" w:lastRow="0" w:firstColumn="1" w:lastColumn="0" w:oddVBand="0" w:evenVBand="0" w:oddHBand="0" w:evenHBand="0" w:firstRowFirstColumn="0" w:firstRowLastColumn="0" w:lastRowFirstColumn="0" w:lastRowLastColumn="0"/>
            <w:tcW w:w="2339" w:type="dxa"/>
          </w:tcPr>
          <w:p w14:paraId="33EC78AB" w14:textId="1C3FA580" w:rsidR="00E2011F" w:rsidRDefault="008B39E5" w:rsidP="00A94F6E">
            <w:pPr>
              <w:spacing w:after="0" w:line="360" w:lineRule="auto"/>
              <w:rPr>
                <w:rFonts w:ascii="Times New Roman" w:eastAsia="SimSun" w:hAnsi="Times New Roman"/>
                <w:sz w:val="22"/>
                <w:szCs w:val="22"/>
                <w:lang w:eastAsia="ko-KR" w:bidi="en-US"/>
              </w:rPr>
            </w:pPr>
            <w:r>
              <w:rPr>
                <w:rFonts w:ascii="Times New Roman" w:eastAsia="SimSun" w:hAnsi="Times New Roman"/>
                <w:sz w:val="22"/>
                <w:szCs w:val="22"/>
                <w:lang w:eastAsia="ko-KR" w:bidi="en-US"/>
              </w:rPr>
              <w:t>December 18, 1</w:t>
            </w:r>
            <w:r w:rsidR="00E2011F">
              <w:rPr>
                <w:rFonts w:ascii="Times New Roman" w:eastAsia="SimSun" w:hAnsi="Times New Roman"/>
                <w:sz w:val="22"/>
                <w:szCs w:val="22"/>
                <w:lang w:eastAsia="ko-KR" w:bidi="en-US"/>
              </w:rPr>
              <w:t>979</w:t>
            </w:r>
          </w:p>
        </w:tc>
        <w:tc>
          <w:tcPr>
            <w:cnfStyle w:val="000010000000" w:firstRow="0" w:lastRow="0" w:firstColumn="0" w:lastColumn="0" w:oddVBand="1" w:evenVBand="0" w:oddHBand="0" w:evenHBand="0" w:firstRowFirstColumn="0" w:firstRowLastColumn="0" w:lastRowFirstColumn="0" w:lastRowLastColumn="0"/>
            <w:tcW w:w="7847" w:type="dxa"/>
          </w:tcPr>
          <w:p w14:paraId="11DE07C6" w14:textId="4E600DF1" w:rsidR="00E2327D" w:rsidRPr="00CA2594" w:rsidRDefault="008B39E5" w:rsidP="00E2327D">
            <w:pPr>
              <w:spacing w:after="0" w:line="360" w:lineRule="auto"/>
              <w:rPr>
                <w:rFonts w:ascii="Times New Roman" w:eastAsia="SimSun" w:hAnsi="Times New Roman"/>
                <w:sz w:val="22"/>
                <w:szCs w:val="22"/>
                <w:lang w:bidi="en-US"/>
              </w:rPr>
            </w:pPr>
            <w:r>
              <w:rPr>
                <w:rFonts w:ascii="Times New Roman" w:eastAsia="SimSun" w:hAnsi="Times New Roman"/>
                <w:sz w:val="22"/>
                <w:szCs w:val="22"/>
                <w:lang w:bidi="en-US"/>
              </w:rPr>
              <w:t xml:space="preserve">UN Women adopted </w:t>
            </w:r>
            <w:r w:rsidRPr="008B39E5">
              <w:rPr>
                <w:rFonts w:ascii="Times New Roman" w:eastAsia="SimSun" w:hAnsi="Times New Roman"/>
                <w:sz w:val="22"/>
                <w:szCs w:val="22"/>
                <w:lang w:bidi="en-US"/>
              </w:rPr>
              <w:t>The Convention on the Elimination of All Forms of Discrimination Against Women (CEDAW)</w:t>
            </w:r>
            <w:r>
              <w:rPr>
                <w:rFonts w:ascii="Times New Roman" w:eastAsia="SimSun" w:hAnsi="Times New Roman"/>
                <w:sz w:val="22"/>
                <w:szCs w:val="22"/>
                <w:lang w:bidi="en-US"/>
              </w:rPr>
              <w:t xml:space="preserve">, which is an international legal instrument that requires countries to eliminate female discrimination. </w:t>
            </w:r>
          </w:p>
        </w:tc>
      </w:tr>
      <w:tr w:rsidR="00E77C9D" w:rsidRPr="0035531C" w14:paraId="2C8DE1E7" w14:textId="77777777" w:rsidTr="004A79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9" w:type="dxa"/>
          </w:tcPr>
          <w:p w14:paraId="21078BA2" w14:textId="37767FF6" w:rsidR="00E2011F" w:rsidRDefault="00132F3F" w:rsidP="00A94F6E">
            <w:pPr>
              <w:spacing w:after="0" w:line="360" w:lineRule="auto"/>
              <w:rPr>
                <w:rFonts w:ascii="Times New Roman" w:eastAsia="SimSun" w:hAnsi="Times New Roman"/>
                <w:sz w:val="22"/>
                <w:szCs w:val="22"/>
                <w:lang w:eastAsia="ko-KR" w:bidi="en-US"/>
              </w:rPr>
            </w:pPr>
            <w:r>
              <w:rPr>
                <w:rFonts w:ascii="Times New Roman" w:eastAsia="SimSun" w:hAnsi="Times New Roman"/>
                <w:sz w:val="22"/>
                <w:szCs w:val="22"/>
                <w:lang w:eastAsia="ko-KR" w:bidi="en-US"/>
              </w:rPr>
              <w:t>June, 2005</w:t>
            </w:r>
          </w:p>
        </w:tc>
        <w:tc>
          <w:tcPr>
            <w:cnfStyle w:val="000010000000" w:firstRow="0" w:lastRow="0" w:firstColumn="0" w:lastColumn="0" w:oddVBand="1" w:evenVBand="0" w:oddHBand="0" w:evenHBand="0" w:firstRowFirstColumn="0" w:firstRowLastColumn="0" w:lastRowFirstColumn="0" w:lastRowLastColumn="0"/>
            <w:tcW w:w="7847" w:type="dxa"/>
          </w:tcPr>
          <w:p w14:paraId="39848923" w14:textId="17349B68" w:rsidR="00E2011F" w:rsidRPr="00CA2594" w:rsidRDefault="00132F3F" w:rsidP="00A94F6E">
            <w:pPr>
              <w:spacing w:after="0" w:line="360" w:lineRule="auto"/>
              <w:rPr>
                <w:rFonts w:ascii="Times New Roman" w:eastAsia="SimSun" w:hAnsi="Times New Roman"/>
                <w:sz w:val="22"/>
                <w:szCs w:val="22"/>
                <w:lang w:bidi="en-US"/>
              </w:rPr>
            </w:pPr>
            <w:r w:rsidRPr="00132F3F">
              <w:rPr>
                <w:rFonts w:ascii="Times New Roman" w:eastAsia="SimSun" w:hAnsi="Times New Roman"/>
                <w:sz w:val="22"/>
                <w:szCs w:val="22"/>
                <w:lang w:bidi="en-US"/>
              </w:rPr>
              <w:t xml:space="preserve">The 1990 UN Convention on the Protection of the Rights of All Migrant Workers and Members of their Families came into effect in June 2005. This Convention </w:t>
            </w:r>
            <w:r w:rsidR="004A7956">
              <w:rPr>
                <w:rFonts w:ascii="Times New Roman" w:eastAsia="SimSun" w:hAnsi="Times New Roman"/>
                <w:sz w:val="22"/>
                <w:szCs w:val="22"/>
                <w:lang w:bidi="en-US"/>
              </w:rPr>
              <w:t xml:space="preserve">establishes </w:t>
            </w:r>
            <w:r w:rsidRPr="00132F3F">
              <w:rPr>
                <w:rFonts w:ascii="Times New Roman" w:eastAsia="SimSun" w:hAnsi="Times New Roman"/>
                <w:sz w:val="22"/>
                <w:szCs w:val="22"/>
                <w:lang w:bidi="en-US"/>
              </w:rPr>
              <w:t>the social, economic, and cultural rights of migrant workers and their families.</w:t>
            </w:r>
            <w:r>
              <w:rPr>
                <w:rFonts w:ascii="Times New Roman" w:eastAsia="SimSun" w:hAnsi="Times New Roman"/>
                <w:sz w:val="22"/>
                <w:szCs w:val="22"/>
                <w:lang w:bidi="en-US"/>
              </w:rPr>
              <w:t xml:space="preserve"> </w:t>
            </w:r>
          </w:p>
        </w:tc>
      </w:tr>
      <w:tr w:rsidR="004A7956" w:rsidRPr="0035531C" w14:paraId="2E26C560" w14:textId="77777777" w:rsidTr="004A7956">
        <w:tc>
          <w:tcPr>
            <w:cnfStyle w:val="001000000000" w:firstRow="0" w:lastRow="0" w:firstColumn="1" w:lastColumn="0" w:oddVBand="0" w:evenVBand="0" w:oddHBand="0" w:evenHBand="0" w:firstRowFirstColumn="0" w:firstRowLastColumn="0" w:lastRowFirstColumn="0" w:lastRowLastColumn="0"/>
            <w:tcW w:w="2339" w:type="dxa"/>
          </w:tcPr>
          <w:p w14:paraId="491CEF64" w14:textId="438B2A6D" w:rsidR="004A7956" w:rsidRDefault="004A7956" w:rsidP="00A94F6E">
            <w:pPr>
              <w:spacing w:after="0" w:line="360" w:lineRule="auto"/>
              <w:rPr>
                <w:rFonts w:ascii="Times New Roman" w:eastAsia="SimSun" w:hAnsi="Times New Roman"/>
                <w:sz w:val="22"/>
                <w:szCs w:val="22"/>
                <w:lang w:eastAsia="ko-KR" w:bidi="en-US"/>
              </w:rPr>
            </w:pPr>
            <w:r>
              <w:rPr>
                <w:rFonts w:ascii="Times New Roman" w:eastAsia="SimSun" w:hAnsi="Times New Roman"/>
                <w:sz w:val="22"/>
                <w:szCs w:val="22"/>
                <w:lang w:eastAsia="ko-KR" w:bidi="en-US"/>
              </w:rPr>
              <w:t>January 1, 2016</w:t>
            </w:r>
          </w:p>
        </w:tc>
        <w:tc>
          <w:tcPr>
            <w:cnfStyle w:val="000010000000" w:firstRow="0" w:lastRow="0" w:firstColumn="0" w:lastColumn="0" w:oddVBand="1" w:evenVBand="0" w:oddHBand="0" w:evenHBand="0" w:firstRowFirstColumn="0" w:firstRowLastColumn="0" w:lastRowFirstColumn="0" w:lastRowLastColumn="0"/>
            <w:tcW w:w="7847" w:type="dxa"/>
          </w:tcPr>
          <w:p w14:paraId="7618BD65" w14:textId="561EE091" w:rsidR="004A7956" w:rsidRPr="00132F3F" w:rsidRDefault="004A7956" w:rsidP="00A94F6E">
            <w:pPr>
              <w:spacing w:after="0" w:line="360" w:lineRule="auto"/>
              <w:rPr>
                <w:rFonts w:ascii="Times New Roman" w:eastAsia="SimSun" w:hAnsi="Times New Roman"/>
                <w:sz w:val="22"/>
                <w:szCs w:val="22"/>
                <w:lang w:bidi="en-US"/>
              </w:rPr>
            </w:pPr>
            <w:r w:rsidRPr="004A7956">
              <w:rPr>
                <w:rFonts w:ascii="Times New Roman" w:eastAsia="SimSun" w:hAnsi="Times New Roman"/>
                <w:sz w:val="22"/>
                <w:szCs w:val="22"/>
                <w:lang w:bidi="en-US"/>
              </w:rPr>
              <w:t>The Sustainable Development Goals (SDGs) are adopted</w:t>
            </w:r>
            <w:r>
              <w:rPr>
                <w:rFonts w:ascii="Times New Roman" w:eastAsia="SimSun" w:hAnsi="Times New Roman"/>
                <w:sz w:val="22"/>
                <w:szCs w:val="22"/>
                <w:lang w:bidi="en-US"/>
              </w:rPr>
              <w:t>. Specifically,</w:t>
            </w:r>
            <w:r w:rsidRPr="004A7956">
              <w:rPr>
                <w:rFonts w:ascii="Times New Roman" w:eastAsia="SimSun" w:hAnsi="Times New Roman"/>
                <w:sz w:val="22"/>
                <w:szCs w:val="22"/>
                <w:lang w:bidi="en-US"/>
              </w:rPr>
              <w:t xml:space="preserve"> Goal 10 </w:t>
            </w:r>
            <w:r>
              <w:rPr>
                <w:rFonts w:ascii="Times New Roman" w:eastAsia="SimSun" w:hAnsi="Times New Roman"/>
                <w:sz w:val="22"/>
                <w:szCs w:val="22"/>
                <w:lang w:bidi="en-US"/>
              </w:rPr>
              <w:t xml:space="preserve">of the SDGs </w:t>
            </w:r>
            <w:r w:rsidRPr="004A7956">
              <w:rPr>
                <w:rFonts w:ascii="Times New Roman" w:eastAsia="SimSun" w:hAnsi="Times New Roman"/>
                <w:sz w:val="22"/>
                <w:szCs w:val="22"/>
                <w:lang w:bidi="en-US"/>
              </w:rPr>
              <w:t>aimed at reducing inequality within and among countries</w:t>
            </w:r>
            <w:r>
              <w:rPr>
                <w:rFonts w:ascii="Times New Roman" w:eastAsia="SimSun" w:hAnsi="Times New Roman"/>
                <w:sz w:val="22"/>
                <w:szCs w:val="22"/>
                <w:lang w:bidi="en-US"/>
              </w:rPr>
              <w:t>.</w:t>
            </w:r>
          </w:p>
        </w:tc>
      </w:tr>
    </w:tbl>
    <w:p w14:paraId="69E9BFC2" w14:textId="77777777" w:rsidR="001439C5" w:rsidRDefault="001439C5" w:rsidP="004102F5">
      <w:pPr>
        <w:pStyle w:val="SectionTitle"/>
        <w:rPr>
          <w:color w:val="548DD4" w:themeColor="text2" w:themeTint="99"/>
        </w:rPr>
      </w:pPr>
    </w:p>
    <w:p w14:paraId="76C084DD" w14:textId="77777777" w:rsidR="004A7956" w:rsidRDefault="004A7956" w:rsidP="004102F5">
      <w:pPr>
        <w:pStyle w:val="SectionTitle"/>
        <w:rPr>
          <w:color w:val="548DD4" w:themeColor="text2" w:themeTint="99"/>
        </w:rPr>
      </w:pPr>
    </w:p>
    <w:p w14:paraId="063C0B6A" w14:textId="4CD030B7" w:rsidR="00EF0D01" w:rsidRPr="00780E2A" w:rsidRDefault="00CC2348" w:rsidP="004102F5">
      <w:pPr>
        <w:pStyle w:val="SectionTitle"/>
        <w:rPr>
          <w:color w:val="548DD4" w:themeColor="text2" w:themeTint="99"/>
        </w:rPr>
      </w:pPr>
      <w:r w:rsidRPr="00301CDF">
        <w:rPr>
          <w:color w:val="548DD4" w:themeColor="text2" w:themeTint="99"/>
        </w:rPr>
        <w:t>Previous Attempts to Resolve the I</w:t>
      </w:r>
      <w:r w:rsidR="00953CD0" w:rsidRPr="00301CDF">
        <w:rPr>
          <w:color w:val="548DD4" w:themeColor="text2" w:themeTint="99"/>
        </w:rPr>
        <w:t>ssue</w:t>
      </w:r>
    </w:p>
    <w:p w14:paraId="5AA8D1D8" w14:textId="0AEFB95F" w:rsidR="004B39F3" w:rsidRPr="004B39F3" w:rsidRDefault="00520321" w:rsidP="004B39F3">
      <w:pPr>
        <w:pStyle w:val="SectionTitle"/>
        <w:rPr>
          <w:rFonts w:ascii="Times New Roman" w:hAnsi="Times New Roman"/>
          <w:b w:val="0"/>
          <w:bCs/>
          <w:color w:val="auto"/>
          <w:sz w:val="22"/>
          <w:szCs w:val="22"/>
        </w:rPr>
      </w:pPr>
      <w:r w:rsidRPr="0017197D">
        <w:rPr>
          <w:rFonts w:ascii="Times New Roman" w:hAnsi="Times New Roman"/>
          <w:b w:val="0"/>
          <w:bCs/>
          <w:color w:val="auto"/>
          <w:sz w:val="22"/>
          <w:szCs w:val="22"/>
        </w:rPr>
        <w:lastRenderedPageBreak/>
        <w:tab/>
      </w:r>
      <w:r w:rsidR="004B39F3" w:rsidRPr="004B39F3">
        <w:rPr>
          <w:rFonts w:ascii="Times New Roman" w:hAnsi="Times New Roman"/>
          <w:b w:val="0"/>
          <w:bCs/>
          <w:color w:val="auto"/>
          <w:sz w:val="22"/>
          <w:szCs w:val="22"/>
        </w:rPr>
        <w:t>Despite the current setbacks regarding workforce discrimination, some memorable historical attempts have been made. As mentioned in the background section, the United States, a nation classified as more economically developed (MEDC), tried to resolve workplace discrimination.</w:t>
      </w:r>
      <w:r w:rsidR="00370BD3" w:rsidRPr="00370BD3">
        <w:t xml:space="preserve"> </w:t>
      </w:r>
      <w:r w:rsidR="00370BD3" w:rsidRPr="00370BD3">
        <w:rPr>
          <w:rFonts w:ascii="Times New Roman" w:hAnsi="Times New Roman"/>
          <w:b w:val="0"/>
          <w:bCs/>
          <w:color w:val="auto"/>
          <w:sz w:val="22"/>
          <w:szCs w:val="22"/>
        </w:rPr>
        <w:t xml:space="preserve">Nevertheless, even with these laws in place, challenges and problems remain. Discrimination continues to happen, and the effectiveness of the legislation differs in various situations and </w:t>
      </w:r>
      <w:r w:rsidR="00370BD3">
        <w:rPr>
          <w:rFonts w:ascii="Times New Roman" w:hAnsi="Times New Roman"/>
          <w:b w:val="0"/>
          <w:bCs/>
          <w:color w:val="auto"/>
          <w:sz w:val="22"/>
          <w:szCs w:val="22"/>
        </w:rPr>
        <w:t>industries. Even with the legislations</w:t>
      </w:r>
      <w:r w:rsidR="004B39F3" w:rsidRPr="004B39F3">
        <w:rPr>
          <w:rFonts w:ascii="Times New Roman" w:hAnsi="Times New Roman"/>
          <w:b w:val="0"/>
          <w:bCs/>
          <w:color w:val="auto"/>
          <w:sz w:val="22"/>
          <w:szCs w:val="22"/>
        </w:rPr>
        <w:t xml:space="preserve">, wage gaps between men and women can be seen. "On average, women working full time, year-round, are paid 83.7% of what men are paid. This inequity is even greater for Black and Hispanic women" (U.S. Department of </w:t>
      </w:r>
      <w:proofErr w:type="spellStart"/>
      <w:r w:rsidR="004B39F3" w:rsidRPr="004B39F3">
        <w:rPr>
          <w:rFonts w:ascii="Times New Roman" w:hAnsi="Times New Roman"/>
          <w:b w:val="0"/>
          <w:bCs/>
          <w:color w:val="auto"/>
          <w:sz w:val="22"/>
          <w:szCs w:val="22"/>
        </w:rPr>
        <w:t>Labour</w:t>
      </w:r>
      <w:proofErr w:type="spellEnd"/>
      <w:r w:rsidR="004B39F3" w:rsidRPr="004B39F3">
        <w:rPr>
          <w:rFonts w:ascii="Times New Roman" w:hAnsi="Times New Roman"/>
          <w:b w:val="0"/>
          <w:bCs/>
          <w:color w:val="auto"/>
          <w:sz w:val="22"/>
          <w:szCs w:val="22"/>
        </w:rPr>
        <w:t xml:space="preserve">). Considering the existence of workplace discrimination in an MEDC and the failure of international agreements, they underscore the intricacies and challenges associated with addressing such issues in LEDCs. </w:t>
      </w:r>
    </w:p>
    <w:p w14:paraId="19872B74" w14:textId="771300AF" w:rsidR="004B39F3" w:rsidRPr="004B39F3" w:rsidRDefault="004B39F3" w:rsidP="004B39F3">
      <w:pPr>
        <w:pStyle w:val="SectionTitle"/>
        <w:rPr>
          <w:rFonts w:ascii="Times New Roman" w:hAnsi="Times New Roman"/>
          <w:b w:val="0"/>
          <w:bCs/>
          <w:color w:val="auto"/>
          <w:sz w:val="22"/>
          <w:szCs w:val="22"/>
        </w:rPr>
      </w:pPr>
      <w:r w:rsidRPr="004B39F3">
        <w:rPr>
          <w:rFonts w:ascii="Times New Roman" w:hAnsi="Times New Roman"/>
          <w:b w:val="0"/>
          <w:bCs/>
          <w:color w:val="auto"/>
          <w:sz w:val="22"/>
          <w:szCs w:val="22"/>
        </w:rPr>
        <w:t xml:space="preserve">        However, this doesn't mean the LEDCs have never tried resolving the issue. South Africa, for example, has also initiated attempts to resolve workplace discrimination. Employment Equity Act (EEA), established in 1998, is a comprehensive anti-discrimination law in South Africa. EEA states, "No person may unfairly discriminate, directly or indirectly, against any employee, in an employment policy or practice, on one or more grounds, including race, gender, sex, pregnancy, marital status, family responsibility, ethnic or social origin, </w:t>
      </w:r>
      <w:proofErr w:type="spellStart"/>
      <w:r w:rsidRPr="004B39F3">
        <w:rPr>
          <w:rFonts w:ascii="Times New Roman" w:hAnsi="Times New Roman"/>
          <w:b w:val="0"/>
          <w:bCs/>
          <w:color w:val="auto"/>
          <w:sz w:val="22"/>
          <w:szCs w:val="22"/>
        </w:rPr>
        <w:t>colour</w:t>
      </w:r>
      <w:proofErr w:type="spellEnd"/>
      <w:r w:rsidRPr="004B39F3">
        <w:rPr>
          <w:rFonts w:ascii="Times New Roman" w:hAnsi="Times New Roman"/>
          <w:b w:val="0"/>
          <w:bCs/>
          <w:color w:val="auto"/>
          <w:sz w:val="22"/>
          <w:szCs w:val="22"/>
        </w:rPr>
        <w:t xml:space="preserve">, sexual orientation, age, disability, religion, HIV status, conscience, belief, political opinion, culture, language and birth" (EEA section 6). However, the EEA only extends to racially discriminatory policies and practices. </w:t>
      </w:r>
      <w:r w:rsidR="00DC21EF">
        <w:rPr>
          <w:rFonts w:ascii="Times New Roman" w:hAnsi="Times New Roman"/>
          <w:b w:val="0"/>
          <w:bCs/>
          <w:color w:val="auto"/>
          <w:sz w:val="22"/>
          <w:szCs w:val="22"/>
        </w:rPr>
        <w:t>“</w:t>
      </w:r>
      <w:r w:rsidRPr="004B39F3">
        <w:rPr>
          <w:rFonts w:ascii="Times New Roman" w:hAnsi="Times New Roman"/>
          <w:b w:val="0"/>
          <w:bCs/>
          <w:color w:val="auto"/>
          <w:sz w:val="22"/>
          <w:szCs w:val="22"/>
        </w:rPr>
        <w:t xml:space="preserve">Not all acts of discrimination fall within these categories" (South Africa Human Rights Commission). Hence, this law was further reinforced through the Promotion of Equality and Prevention of Unfair Discrimination Act, 2000 (PEPUDA). This law is established under the express directive of the </w:t>
      </w:r>
      <w:proofErr w:type="gramStart"/>
      <w:r w:rsidRPr="004B39F3">
        <w:rPr>
          <w:rFonts w:ascii="Times New Roman" w:hAnsi="Times New Roman"/>
          <w:b w:val="0"/>
          <w:bCs/>
          <w:color w:val="auto"/>
          <w:sz w:val="22"/>
          <w:szCs w:val="22"/>
        </w:rPr>
        <w:t>Constitution;</w:t>
      </w:r>
      <w:proofErr w:type="gramEnd"/>
      <w:r w:rsidRPr="004B39F3">
        <w:rPr>
          <w:rFonts w:ascii="Times New Roman" w:hAnsi="Times New Roman"/>
          <w:b w:val="0"/>
          <w:bCs/>
          <w:color w:val="auto"/>
          <w:sz w:val="22"/>
          <w:szCs w:val="22"/>
        </w:rPr>
        <w:t xml:space="preserve"> mitigating discrimination and fostering equality entails ensuring the complete and equitable realization of constitutional rights and freedoms alongside equal entitlement to resources, opportunities, benefits, and advantages, thereby striving for substantive equality.</w:t>
      </w:r>
    </w:p>
    <w:p w14:paraId="719ACEC3" w14:textId="77777777" w:rsidR="004B39F3" w:rsidRPr="004B39F3" w:rsidRDefault="004B39F3" w:rsidP="004B39F3">
      <w:pPr>
        <w:pStyle w:val="SectionTitle"/>
        <w:rPr>
          <w:rFonts w:ascii="Times New Roman" w:hAnsi="Times New Roman"/>
          <w:b w:val="0"/>
          <w:bCs/>
          <w:color w:val="auto"/>
          <w:sz w:val="22"/>
          <w:szCs w:val="22"/>
        </w:rPr>
      </w:pPr>
      <w:r w:rsidRPr="004B39F3">
        <w:rPr>
          <w:rFonts w:ascii="Times New Roman" w:hAnsi="Times New Roman"/>
          <w:b w:val="0"/>
          <w:bCs/>
          <w:color w:val="auto"/>
          <w:sz w:val="22"/>
          <w:szCs w:val="22"/>
        </w:rPr>
        <w:t xml:space="preserve">        Regardless of the efforts made by South Africa, the laws seem to be vulnerable to fully resolving the issue of workforce discrimination. "Wage discrimination and underemployment related to sexual orientation and gender expression cost South Africa US$ 316.8 million each year" (UCLA). It further revealed that individuals in Southern Africa who have encountered discrimination based on their skin color or religious beliefs faced a substantially heightened likelihood of encountering workplace violence and harassment. In fact, "a third of people (34%) who have experienced any form of discrimination in Southern Africa reported workplace harassment or violence" (</w:t>
      </w:r>
      <w:proofErr w:type="spellStart"/>
      <w:r w:rsidRPr="004B39F3">
        <w:rPr>
          <w:rFonts w:ascii="Times New Roman" w:hAnsi="Times New Roman"/>
          <w:b w:val="0"/>
          <w:bCs/>
          <w:color w:val="auto"/>
          <w:sz w:val="22"/>
          <w:szCs w:val="22"/>
        </w:rPr>
        <w:t>Lrfoundation</w:t>
      </w:r>
      <w:proofErr w:type="spellEnd"/>
      <w:r w:rsidRPr="004B39F3">
        <w:rPr>
          <w:rFonts w:ascii="Times New Roman" w:hAnsi="Times New Roman"/>
          <w:b w:val="0"/>
          <w:bCs/>
          <w:color w:val="auto"/>
          <w:sz w:val="22"/>
          <w:szCs w:val="22"/>
        </w:rPr>
        <w:t xml:space="preserve">). </w:t>
      </w:r>
    </w:p>
    <w:p w14:paraId="37FD1D24" w14:textId="5AFB15EF" w:rsidR="005545EF" w:rsidRPr="007C6560" w:rsidRDefault="004B39F3" w:rsidP="004B39F3">
      <w:pPr>
        <w:pStyle w:val="SectionTitle"/>
        <w:rPr>
          <w:rFonts w:ascii="Times New Roman" w:hAnsi="Times New Roman"/>
          <w:i/>
          <w:iCs/>
          <w:color w:val="auto"/>
          <w:sz w:val="18"/>
          <w:szCs w:val="18"/>
        </w:rPr>
      </w:pPr>
      <w:r w:rsidRPr="004B39F3">
        <w:rPr>
          <w:rFonts w:ascii="Times New Roman" w:hAnsi="Times New Roman"/>
          <w:b w:val="0"/>
          <w:bCs/>
          <w:color w:val="auto"/>
          <w:sz w:val="22"/>
          <w:szCs w:val="22"/>
        </w:rPr>
        <w:t xml:space="preserve">        Between 2016 and 2021, there was an increase in the number of countries prohibiting racial discrimination in the workplace. Statistically seeing, "Eight more countries prohibited discrimination in hiring and 6 more in terminations. Seven more countries guaranteed equal pay for work of equal value based on race. Moreover, 8 more countries prohibited indirect discrimination based on race and ethnicity" (</w:t>
      </w:r>
      <w:proofErr w:type="spellStart"/>
      <w:r w:rsidRPr="004B39F3">
        <w:rPr>
          <w:rFonts w:ascii="Times New Roman" w:hAnsi="Times New Roman"/>
          <w:b w:val="0"/>
          <w:bCs/>
          <w:color w:val="auto"/>
          <w:sz w:val="22"/>
          <w:szCs w:val="22"/>
        </w:rPr>
        <w:t>Heymann</w:t>
      </w:r>
      <w:proofErr w:type="spellEnd"/>
      <w:r w:rsidRPr="004B39F3">
        <w:rPr>
          <w:rFonts w:ascii="Times New Roman" w:hAnsi="Times New Roman"/>
          <w:b w:val="0"/>
          <w:bCs/>
          <w:color w:val="auto"/>
          <w:sz w:val="22"/>
          <w:szCs w:val="22"/>
        </w:rPr>
        <w:t xml:space="preserve">, </w:t>
      </w:r>
      <w:proofErr w:type="spellStart"/>
      <w:r w:rsidRPr="004B39F3">
        <w:rPr>
          <w:rFonts w:ascii="Times New Roman" w:hAnsi="Times New Roman"/>
          <w:b w:val="0"/>
          <w:bCs/>
          <w:color w:val="auto"/>
          <w:sz w:val="22"/>
          <w:szCs w:val="22"/>
        </w:rPr>
        <w:t>Varvaro</w:t>
      </w:r>
      <w:proofErr w:type="spellEnd"/>
      <w:r w:rsidRPr="004B39F3">
        <w:rPr>
          <w:rFonts w:ascii="Times New Roman" w:hAnsi="Times New Roman"/>
          <w:b w:val="0"/>
          <w:bCs/>
          <w:color w:val="auto"/>
          <w:sz w:val="22"/>
          <w:szCs w:val="22"/>
        </w:rPr>
        <w:t xml:space="preserve">-Toney, </w:t>
      </w:r>
      <w:proofErr w:type="spellStart"/>
      <w:r w:rsidRPr="004B39F3">
        <w:rPr>
          <w:rFonts w:ascii="Times New Roman" w:hAnsi="Times New Roman"/>
          <w:b w:val="0"/>
          <w:bCs/>
          <w:color w:val="auto"/>
          <w:sz w:val="22"/>
          <w:szCs w:val="22"/>
        </w:rPr>
        <w:t>Raub</w:t>
      </w:r>
      <w:proofErr w:type="spellEnd"/>
      <w:r w:rsidRPr="004B39F3">
        <w:rPr>
          <w:rFonts w:ascii="Times New Roman" w:hAnsi="Times New Roman"/>
          <w:b w:val="0"/>
          <w:bCs/>
          <w:color w:val="auto"/>
          <w:sz w:val="22"/>
          <w:szCs w:val="22"/>
        </w:rPr>
        <w:t xml:space="preserve">, Kabir, Sprague). Yet, gaps remain. Some countries still have no prohibition of workplace discrimination and no prohibition against discrimination in pay. Refer to Figure 1. Therefore, a more reinforced and effective legislative framework is required. </w:t>
      </w:r>
      <w:r w:rsidR="007C6560">
        <w:rPr>
          <w:rFonts w:ascii="Times New Roman" w:hAnsi="Times New Roman"/>
          <w:i/>
          <w:iCs/>
          <w:noProof/>
          <w:color w:val="auto"/>
          <w:sz w:val="18"/>
          <w:szCs w:val="18"/>
        </w:rPr>
        <w:lastRenderedPageBreak/>
        <w:drawing>
          <wp:inline distT="0" distB="0" distL="0" distR="0" wp14:anchorId="36274263" wp14:editId="1F3D3966">
            <wp:extent cx="6480810" cy="3846830"/>
            <wp:effectExtent l="0" t="0" r="0" b="1270"/>
            <wp:docPr id="10561363" name="Picture 2" descr="A map of the world with different colored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363" name="Picture 2" descr="A map of the world with different colored countries/regions&#10;&#10;Description automatically generated"/>
                    <pic:cNvPicPr/>
                  </pic:nvPicPr>
                  <pic:blipFill>
                    <a:blip r:embed="rId8"/>
                    <a:stretch>
                      <a:fillRect/>
                    </a:stretch>
                  </pic:blipFill>
                  <pic:spPr>
                    <a:xfrm>
                      <a:off x="0" y="0"/>
                      <a:ext cx="6480810" cy="3846830"/>
                    </a:xfrm>
                    <a:prstGeom prst="rect">
                      <a:avLst/>
                    </a:prstGeom>
                  </pic:spPr>
                </pic:pic>
              </a:graphicData>
            </a:graphic>
          </wp:inline>
        </w:drawing>
      </w:r>
      <w:r w:rsidR="005545EF">
        <w:rPr>
          <w:rFonts w:ascii="Times New Roman" w:hAnsi="Times New Roman"/>
          <w:i/>
          <w:iCs/>
          <w:color w:val="auto"/>
          <w:sz w:val="18"/>
          <w:szCs w:val="18"/>
        </w:rPr>
        <w:t xml:space="preserve">Figure 1: </w:t>
      </w:r>
      <w:r w:rsidR="005545EF" w:rsidRPr="005545EF">
        <w:rPr>
          <w:rFonts w:ascii="Times New Roman" w:hAnsi="Times New Roman"/>
          <w:i/>
          <w:iCs/>
          <w:color w:val="auto"/>
          <w:sz w:val="18"/>
          <w:szCs w:val="18"/>
        </w:rPr>
        <w:t xml:space="preserve">formal legislative </w:t>
      </w:r>
      <w:r w:rsidR="005545EF">
        <w:rPr>
          <w:rFonts w:ascii="Times New Roman" w:hAnsi="Times New Roman"/>
          <w:i/>
          <w:iCs/>
          <w:color w:val="auto"/>
          <w:sz w:val="18"/>
          <w:szCs w:val="18"/>
        </w:rPr>
        <w:t>prohibitions on</w:t>
      </w:r>
      <w:r w:rsidR="005545EF" w:rsidRPr="005545EF">
        <w:rPr>
          <w:rFonts w:ascii="Times New Roman" w:hAnsi="Times New Roman"/>
          <w:i/>
          <w:iCs/>
          <w:color w:val="auto"/>
          <w:sz w:val="18"/>
          <w:szCs w:val="18"/>
        </w:rPr>
        <w:t xml:space="preserve"> workforce discrimination.</w:t>
      </w:r>
    </w:p>
    <w:p w14:paraId="53DF5145" w14:textId="6C55F0A0" w:rsidR="00411E9D" w:rsidRPr="0017197D" w:rsidRDefault="00D8265D" w:rsidP="004102F5">
      <w:pPr>
        <w:pStyle w:val="SectionTitle"/>
        <w:ind w:firstLine="360"/>
        <w:rPr>
          <w:rFonts w:ascii="Times New Roman" w:hAnsi="Times New Roman"/>
          <w:b w:val="0"/>
          <w:bCs/>
          <w:color w:val="auto"/>
          <w:sz w:val="22"/>
          <w:szCs w:val="22"/>
        </w:rPr>
      </w:pPr>
      <w:r>
        <w:rPr>
          <w:rFonts w:ascii="Times New Roman" w:hAnsi="Times New Roman"/>
          <w:b w:val="0"/>
          <w:bCs/>
          <w:color w:val="auto"/>
          <w:sz w:val="22"/>
          <w:szCs w:val="22"/>
        </w:rPr>
        <w:t>Alternatively</w:t>
      </w:r>
      <w:r w:rsidR="00520321" w:rsidRPr="0017197D">
        <w:rPr>
          <w:rFonts w:ascii="Times New Roman" w:hAnsi="Times New Roman"/>
          <w:b w:val="0"/>
          <w:bCs/>
          <w:color w:val="auto"/>
          <w:sz w:val="22"/>
          <w:szCs w:val="22"/>
        </w:rPr>
        <w:t xml:space="preserve">, </w:t>
      </w:r>
      <w:r w:rsidR="00411E9D" w:rsidRPr="0017197D">
        <w:rPr>
          <w:rFonts w:ascii="Times New Roman" w:hAnsi="Times New Roman"/>
          <w:b w:val="0"/>
          <w:bCs/>
          <w:color w:val="auto"/>
          <w:sz w:val="22"/>
          <w:szCs w:val="22"/>
        </w:rPr>
        <w:t xml:space="preserve">several resolutions and policy statements have been made by the </w:t>
      </w:r>
      <w:r w:rsidR="00DB16D3" w:rsidRPr="0017197D">
        <w:rPr>
          <w:rFonts w:ascii="Times New Roman" w:hAnsi="Times New Roman"/>
          <w:b w:val="0"/>
          <w:bCs/>
          <w:color w:val="auto"/>
          <w:sz w:val="22"/>
          <w:szCs w:val="22"/>
        </w:rPr>
        <w:t>United</w:t>
      </w:r>
      <w:r w:rsidR="00411E9D" w:rsidRPr="0017197D">
        <w:rPr>
          <w:rFonts w:ascii="Times New Roman" w:hAnsi="Times New Roman"/>
          <w:b w:val="0"/>
          <w:bCs/>
          <w:color w:val="auto"/>
          <w:sz w:val="22"/>
          <w:szCs w:val="22"/>
        </w:rPr>
        <w:t xml:space="preserve"> Nations</w:t>
      </w:r>
      <w:r w:rsidR="00DB16D3" w:rsidRPr="0017197D">
        <w:rPr>
          <w:rFonts w:ascii="Times New Roman" w:hAnsi="Times New Roman"/>
          <w:b w:val="0"/>
          <w:bCs/>
          <w:color w:val="auto"/>
          <w:sz w:val="22"/>
          <w:szCs w:val="22"/>
        </w:rPr>
        <w:t xml:space="preserve"> (UN)</w:t>
      </w:r>
      <w:r w:rsidR="00411E9D" w:rsidRPr="0017197D">
        <w:rPr>
          <w:rFonts w:ascii="Times New Roman" w:hAnsi="Times New Roman"/>
          <w:b w:val="0"/>
          <w:bCs/>
          <w:color w:val="auto"/>
          <w:sz w:val="22"/>
          <w:szCs w:val="22"/>
        </w:rPr>
        <w:t xml:space="preserve">. These include but </w:t>
      </w:r>
      <w:r w:rsidR="00DB16D3" w:rsidRPr="0017197D">
        <w:rPr>
          <w:rFonts w:ascii="Times New Roman" w:hAnsi="Times New Roman"/>
          <w:b w:val="0"/>
          <w:bCs/>
          <w:color w:val="auto"/>
          <w:sz w:val="22"/>
          <w:szCs w:val="22"/>
        </w:rPr>
        <w:t xml:space="preserve">are </w:t>
      </w:r>
      <w:r w:rsidR="00411E9D" w:rsidRPr="0017197D">
        <w:rPr>
          <w:rFonts w:ascii="Times New Roman" w:hAnsi="Times New Roman"/>
          <w:b w:val="0"/>
          <w:bCs/>
          <w:color w:val="auto"/>
          <w:sz w:val="22"/>
          <w:szCs w:val="22"/>
        </w:rPr>
        <w:t xml:space="preserve">not limited to: </w:t>
      </w:r>
    </w:p>
    <w:p w14:paraId="2F2B1B75" w14:textId="72FCC7AC" w:rsidR="00301CDF" w:rsidRDefault="00DB16D3" w:rsidP="004102F5">
      <w:pPr>
        <w:pStyle w:val="ListParagraph"/>
        <w:numPr>
          <w:ilvl w:val="0"/>
          <w:numId w:val="3"/>
        </w:numPr>
        <w:spacing w:line="360" w:lineRule="auto"/>
        <w:rPr>
          <w:rFonts w:ascii="Times New Roman" w:hAnsi="Times New Roman"/>
          <w:sz w:val="22"/>
        </w:rPr>
      </w:pPr>
      <w:r>
        <w:rPr>
          <w:rFonts w:ascii="Times New Roman" w:hAnsi="Times New Roman"/>
          <w:sz w:val="22"/>
        </w:rPr>
        <w:t xml:space="preserve">Promoting Full Employment and Decent Work for All, 2008/18, </w:t>
      </w:r>
      <w:hyperlink r:id="rId9" w:history="1">
        <w:r w:rsidRPr="00DB16D3">
          <w:rPr>
            <w:rStyle w:val="Hyperlink"/>
            <w:rFonts w:ascii="Times New Roman" w:hAnsi="Times New Roman"/>
            <w:sz w:val="22"/>
          </w:rPr>
          <w:t>E/2008/INF/2/ADD.1</w:t>
        </w:r>
      </w:hyperlink>
    </w:p>
    <w:p w14:paraId="2C582431" w14:textId="6F9B56BD" w:rsidR="00DB16D3" w:rsidRDefault="00DB16D3" w:rsidP="004102F5">
      <w:pPr>
        <w:pStyle w:val="ListParagraph"/>
        <w:numPr>
          <w:ilvl w:val="0"/>
          <w:numId w:val="3"/>
        </w:numPr>
        <w:spacing w:line="360" w:lineRule="auto"/>
        <w:rPr>
          <w:rFonts w:ascii="Times New Roman" w:hAnsi="Times New Roman"/>
          <w:sz w:val="22"/>
        </w:rPr>
      </w:pPr>
      <w:r w:rsidRPr="00DB16D3">
        <w:rPr>
          <w:rFonts w:ascii="Times New Roman" w:hAnsi="Times New Roman"/>
          <w:sz w:val="22"/>
        </w:rPr>
        <w:t>Further promotion of equalization of opportunities by,</w:t>
      </w:r>
      <w:r>
        <w:rPr>
          <w:rFonts w:ascii="Times New Roman" w:hAnsi="Times New Roman"/>
          <w:sz w:val="22"/>
        </w:rPr>
        <w:t xml:space="preserve"> </w:t>
      </w:r>
      <w:r w:rsidRPr="00DB16D3">
        <w:rPr>
          <w:rFonts w:ascii="Times New Roman" w:hAnsi="Times New Roman"/>
          <w:sz w:val="22"/>
        </w:rPr>
        <w:t>for and with persons with disabilities and protection of</w:t>
      </w:r>
      <w:r>
        <w:rPr>
          <w:rFonts w:ascii="Times New Roman" w:hAnsi="Times New Roman"/>
          <w:sz w:val="22"/>
        </w:rPr>
        <w:t xml:space="preserve"> t</w:t>
      </w:r>
      <w:r w:rsidRPr="00DB16D3">
        <w:rPr>
          <w:rFonts w:ascii="Times New Roman" w:hAnsi="Times New Roman"/>
          <w:sz w:val="22"/>
        </w:rPr>
        <w:t>heir human rights</w:t>
      </w:r>
      <w:r>
        <w:rPr>
          <w:rFonts w:ascii="Times New Roman" w:hAnsi="Times New Roman"/>
          <w:sz w:val="22"/>
        </w:rPr>
        <w:t xml:space="preserve">, 2008/20, </w:t>
      </w:r>
      <w:hyperlink r:id="rId10" w:history="1">
        <w:r w:rsidRPr="00DB16D3">
          <w:rPr>
            <w:rStyle w:val="Hyperlink"/>
            <w:rFonts w:ascii="Times New Roman" w:hAnsi="Times New Roman"/>
            <w:sz w:val="22"/>
          </w:rPr>
          <w:t>E/2008/INF/2/ADD.1</w:t>
        </w:r>
      </w:hyperlink>
    </w:p>
    <w:p w14:paraId="2523EF67" w14:textId="729D355B" w:rsidR="00DB16D3" w:rsidRDefault="004F45C6" w:rsidP="004102F5">
      <w:pPr>
        <w:pStyle w:val="ListParagraph"/>
        <w:numPr>
          <w:ilvl w:val="0"/>
          <w:numId w:val="3"/>
        </w:numPr>
        <w:spacing w:line="360" w:lineRule="auto"/>
        <w:rPr>
          <w:rFonts w:ascii="Times New Roman" w:hAnsi="Times New Roman"/>
          <w:sz w:val="22"/>
        </w:rPr>
      </w:pPr>
      <w:r>
        <w:rPr>
          <w:rFonts w:ascii="Times New Roman" w:hAnsi="Times New Roman"/>
          <w:sz w:val="22"/>
        </w:rPr>
        <w:t xml:space="preserve">Prevention of workplace harassment, sexual harassment, and abuse of authority, </w:t>
      </w:r>
      <w:r w:rsidR="00B44DD4">
        <w:rPr>
          <w:rFonts w:ascii="Times New Roman" w:hAnsi="Times New Roman"/>
          <w:sz w:val="22"/>
        </w:rPr>
        <w:t>28/11/</w:t>
      </w:r>
      <w:r>
        <w:rPr>
          <w:rFonts w:ascii="Times New Roman" w:hAnsi="Times New Roman"/>
          <w:sz w:val="22"/>
        </w:rPr>
        <w:t xml:space="preserve">2005, </w:t>
      </w:r>
      <w:hyperlink r:id="rId11" w:history="1">
        <w:r w:rsidRPr="004F45C6">
          <w:rPr>
            <w:rStyle w:val="Hyperlink"/>
            <w:rFonts w:ascii="Times New Roman" w:hAnsi="Times New Roman"/>
            <w:sz w:val="22"/>
          </w:rPr>
          <w:t>ST/SGB/2005/20</w:t>
        </w:r>
      </w:hyperlink>
    </w:p>
    <w:p w14:paraId="165250E4" w14:textId="09CE8BB5" w:rsidR="00B44DD4" w:rsidRDefault="00B44DD4" w:rsidP="004102F5">
      <w:pPr>
        <w:pStyle w:val="ListParagraph"/>
        <w:numPr>
          <w:ilvl w:val="0"/>
          <w:numId w:val="3"/>
        </w:numPr>
        <w:spacing w:line="360" w:lineRule="auto"/>
        <w:rPr>
          <w:rFonts w:ascii="Times New Roman" w:hAnsi="Times New Roman"/>
          <w:sz w:val="22"/>
        </w:rPr>
      </w:pPr>
      <w:r w:rsidRPr="00B44DD4">
        <w:rPr>
          <w:rFonts w:ascii="Times New Roman" w:hAnsi="Times New Roman"/>
          <w:sz w:val="22"/>
        </w:rPr>
        <w:t>Discrimination based on work and descent, including</w:t>
      </w:r>
      <w:r>
        <w:rPr>
          <w:rFonts w:ascii="Times New Roman" w:hAnsi="Times New Roman"/>
          <w:sz w:val="22"/>
        </w:rPr>
        <w:t xml:space="preserve"> </w:t>
      </w:r>
      <w:r w:rsidRPr="00B44DD4">
        <w:rPr>
          <w:rFonts w:ascii="Times New Roman" w:hAnsi="Times New Roman"/>
          <w:sz w:val="22"/>
        </w:rPr>
        <w:t>discrimination based on caste and analogous systems of</w:t>
      </w:r>
      <w:r>
        <w:rPr>
          <w:rFonts w:ascii="Times New Roman" w:hAnsi="Times New Roman"/>
          <w:sz w:val="22"/>
        </w:rPr>
        <w:t xml:space="preserve"> </w:t>
      </w:r>
      <w:r w:rsidRPr="00B44DD4">
        <w:rPr>
          <w:rFonts w:ascii="Times New Roman" w:hAnsi="Times New Roman"/>
          <w:sz w:val="22"/>
        </w:rPr>
        <w:t>inherited status</w:t>
      </w:r>
      <w:r>
        <w:rPr>
          <w:rFonts w:ascii="Times New Roman" w:hAnsi="Times New Roman"/>
          <w:sz w:val="22"/>
        </w:rPr>
        <w:t xml:space="preserve">, 23/05/2011, Section III of </w:t>
      </w:r>
      <w:hyperlink r:id="rId12" w:history="1">
        <w:r w:rsidRPr="00B44DD4">
          <w:rPr>
            <w:rStyle w:val="Hyperlink"/>
            <w:rFonts w:ascii="Times New Roman" w:hAnsi="Times New Roman"/>
            <w:sz w:val="22"/>
          </w:rPr>
          <w:t>A/HRC/17/40</w:t>
        </w:r>
      </w:hyperlink>
    </w:p>
    <w:p w14:paraId="4783E947" w14:textId="77777777" w:rsidR="00B44DD4" w:rsidRPr="00B44DD4" w:rsidRDefault="00B44DD4" w:rsidP="004102F5">
      <w:pPr>
        <w:spacing w:line="360" w:lineRule="auto"/>
        <w:ind w:left="360"/>
        <w:rPr>
          <w:rFonts w:ascii="Times New Roman" w:hAnsi="Times New Roman"/>
          <w:sz w:val="22"/>
        </w:rPr>
      </w:pPr>
    </w:p>
    <w:p w14:paraId="64836A2E" w14:textId="208D6258" w:rsidR="006534A3" w:rsidRPr="006534A3" w:rsidRDefault="00473811" w:rsidP="004102F5">
      <w:pPr>
        <w:pStyle w:val="SectionTitle"/>
        <w:rPr>
          <w:color w:val="548DD4" w:themeColor="text2" w:themeTint="99"/>
        </w:rPr>
      </w:pPr>
      <w:r w:rsidRPr="00F619E0">
        <w:rPr>
          <w:color w:val="548DD4" w:themeColor="text2" w:themeTint="99"/>
        </w:rPr>
        <w:t>Possible Solutions</w:t>
      </w:r>
    </w:p>
    <w:p w14:paraId="477A45ED" w14:textId="77777777" w:rsidR="006B5A35" w:rsidRPr="006B5A35" w:rsidRDefault="006B5A35" w:rsidP="006B5A35">
      <w:pPr>
        <w:pStyle w:val="SectionTitle"/>
        <w:ind w:firstLine="720"/>
        <w:rPr>
          <w:rFonts w:ascii="Times New Roman" w:hAnsi="Times New Roman"/>
          <w:b w:val="0"/>
          <w:bCs/>
          <w:color w:val="auto"/>
          <w:sz w:val="22"/>
          <w:szCs w:val="22"/>
        </w:rPr>
      </w:pPr>
      <w:r w:rsidRPr="006B5A35">
        <w:rPr>
          <w:rFonts w:ascii="Times New Roman" w:hAnsi="Times New Roman"/>
          <w:b w:val="0"/>
          <w:bCs/>
          <w:color w:val="auto"/>
          <w:sz w:val="22"/>
          <w:szCs w:val="22"/>
        </w:rPr>
        <w:t xml:space="preserve">The question of combating discrimination in the workplace in LEDC is complex due to multiple layers of issues. This persistent issue underscores the need for a more comprehensive and nuanced approach. </w:t>
      </w:r>
      <w:proofErr w:type="gramStart"/>
      <w:r w:rsidRPr="006B5A35">
        <w:rPr>
          <w:rFonts w:ascii="Times New Roman" w:hAnsi="Times New Roman"/>
          <w:b w:val="0"/>
          <w:bCs/>
          <w:color w:val="auto"/>
          <w:sz w:val="22"/>
          <w:szCs w:val="22"/>
        </w:rPr>
        <w:t>Delving into the layers of discrimination, it</w:t>
      </w:r>
      <w:proofErr w:type="gramEnd"/>
      <w:r w:rsidRPr="006B5A35">
        <w:rPr>
          <w:rFonts w:ascii="Times New Roman" w:hAnsi="Times New Roman"/>
          <w:b w:val="0"/>
          <w:bCs/>
          <w:color w:val="auto"/>
          <w:sz w:val="22"/>
          <w:szCs w:val="22"/>
        </w:rPr>
        <w:t xml:space="preserve"> becomes evident that mere acknowledgment of the problem is insufficient. In pursuing an equitable global workforce, the international community must collectively address workplace discrimination in less economically developed countries. Awareness should be raised so individuals, society, governments, and nations can recognize this issue. However, there are more effective solutions to this issue than </w:t>
      </w:r>
      <w:r w:rsidRPr="006B5A35">
        <w:rPr>
          <w:rFonts w:ascii="Times New Roman" w:hAnsi="Times New Roman"/>
          <w:b w:val="0"/>
          <w:bCs/>
          <w:color w:val="auto"/>
          <w:sz w:val="22"/>
          <w:szCs w:val="22"/>
        </w:rPr>
        <w:lastRenderedPageBreak/>
        <w:t xml:space="preserve">merely raising awareness; more specific ways of raising awareness are fundamental. The implementation of educational programs to enhance cultural competence can be an example.  </w:t>
      </w:r>
    </w:p>
    <w:p w14:paraId="38D9723C" w14:textId="77777777" w:rsidR="006B5A35" w:rsidRPr="006B5A35" w:rsidRDefault="006B5A35" w:rsidP="006B5A35">
      <w:pPr>
        <w:pStyle w:val="SectionTitle"/>
        <w:ind w:firstLine="720"/>
        <w:rPr>
          <w:rFonts w:ascii="Times New Roman" w:hAnsi="Times New Roman"/>
          <w:b w:val="0"/>
          <w:bCs/>
          <w:color w:val="auto"/>
          <w:sz w:val="22"/>
          <w:szCs w:val="22"/>
        </w:rPr>
      </w:pPr>
      <w:r w:rsidRPr="006B5A35">
        <w:rPr>
          <w:rFonts w:ascii="Times New Roman" w:hAnsi="Times New Roman"/>
          <w:b w:val="0"/>
          <w:bCs/>
          <w:color w:val="auto"/>
          <w:sz w:val="22"/>
          <w:szCs w:val="22"/>
        </w:rPr>
        <w:t xml:space="preserve">Workplace discrimination deprives individuals of opportunities and deprives societies of the potential contributions these individuals can make. Robust monitoring and evaluation mechanisms by the government are crucial components in solving the issue. These mechanisms serve as pr active measures, ensuring that firms follow employment practices and regulatory legacies. By doing so, the government can detect subtle forms of discrimination. Then, the government can take legal action. This creates an environment where inclusive practices are emphasized. Delegates should remember that the question specifically targets the less economically developed countries (LEDCs) despite more workplace discrimination cases in some more economically developed countries (MEDCs). Hence, it becomes crucial to design cost-effective yet efficient systems to track and assess instances of discrimination. This involves creating channels for individuals to report discriminatory practices and implementing tools that allow authorities to monitor compliance with anti-discrimination policies. This idea can be further reinforced through collaboration with governments and non-governmental organizations. They are essential to sharing resources and implementing effective practices. </w:t>
      </w:r>
    </w:p>
    <w:p w14:paraId="0900392C" w14:textId="77777777" w:rsidR="006B5A35" w:rsidRPr="006B5A35" w:rsidRDefault="006B5A35" w:rsidP="006B5A35">
      <w:pPr>
        <w:pStyle w:val="SectionTitle"/>
        <w:ind w:firstLine="720"/>
        <w:rPr>
          <w:rFonts w:ascii="Times New Roman" w:hAnsi="Times New Roman"/>
          <w:b w:val="0"/>
          <w:bCs/>
          <w:color w:val="auto"/>
          <w:sz w:val="22"/>
          <w:szCs w:val="22"/>
        </w:rPr>
      </w:pPr>
      <w:r w:rsidRPr="006B5A35">
        <w:rPr>
          <w:rFonts w:ascii="Times New Roman" w:hAnsi="Times New Roman"/>
          <w:b w:val="0"/>
          <w:bCs/>
          <w:color w:val="auto"/>
          <w:sz w:val="22"/>
          <w:szCs w:val="22"/>
        </w:rPr>
        <w:t xml:space="preserve">Moreover, for the international agreements, as mentioned in the background section of this report, to be effective, it is imperative to have targeted national legislation that puts their commitments into practical effect and forbids workplace discrimination. Many nations lack comprehensive protections addressing discrimination. Even when legal protections are in place, it is crucial that there are both prevention and enforcement mechanisms. With frameworks established, the victims can earn equal wages, avoid violence, work equally, etc. Governments' </w:t>
      </w:r>
      <w:proofErr w:type="spellStart"/>
      <w:r w:rsidRPr="006B5A35">
        <w:rPr>
          <w:rFonts w:ascii="Times New Roman" w:hAnsi="Times New Roman"/>
          <w:b w:val="0"/>
          <w:bCs/>
          <w:color w:val="auto"/>
          <w:sz w:val="22"/>
          <w:szCs w:val="22"/>
        </w:rPr>
        <w:t>simpy</w:t>
      </w:r>
      <w:proofErr w:type="spellEnd"/>
      <w:r w:rsidRPr="006B5A35">
        <w:rPr>
          <w:rFonts w:ascii="Times New Roman" w:hAnsi="Times New Roman"/>
          <w:b w:val="0"/>
          <w:bCs/>
          <w:color w:val="auto"/>
          <w:sz w:val="22"/>
          <w:szCs w:val="22"/>
        </w:rPr>
        <w:t xml:space="preserve"> prohibiting discrimination is not effective. Stricter measures, including fines, prison sentences, and the establish </w:t>
      </w:r>
      <w:proofErr w:type="spellStart"/>
      <w:r w:rsidRPr="006B5A35">
        <w:rPr>
          <w:rFonts w:ascii="Times New Roman" w:hAnsi="Times New Roman"/>
          <w:b w:val="0"/>
          <w:bCs/>
          <w:color w:val="auto"/>
          <w:sz w:val="22"/>
          <w:szCs w:val="22"/>
        </w:rPr>
        <w:t>ent</w:t>
      </w:r>
      <w:proofErr w:type="spellEnd"/>
      <w:r w:rsidRPr="006B5A35">
        <w:rPr>
          <w:rFonts w:ascii="Times New Roman" w:hAnsi="Times New Roman"/>
          <w:b w:val="0"/>
          <w:bCs/>
          <w:color w:val="auto"/>
          <w:sz w:val="22"/>
          <w:szCs w:val="22"/>
        </w:rPr>
        <w:t xml:space="preserve"> of transparent diversity and inclusion policies, can be </w:t>
      </w:r>
      <w:proofErr w:type="gramStart"/>
      <w:r w:rsidRPr="006B5A35">
        <w:rPr>
          <w:rFonts w:ascii="Times New Roman" w:hAnsi="Times New Roman"/>
          <w:b w:val="0"/>
          <w:bCs/>
          <w:color w:val="auto"/>
          <w:sz w:val="22"/>
          <w:szCs w:val="22"/>
        </w:rPr>
        <w:t>eff</w:t>
      </w:r>
      <w:proofErr w:type="gramEnd"/>
      <w:r w:rsidRPr="006B5A35">
        <w:rPr>
          <w:rFonts w:ascii="Times New Roman" w:hAnsi="Times New Roman"/>
          <w:b w:val="0"/>
          <w:bCs/>
          <w:color w:val="auto"/>
          <w:sz w:val="22"/>
          <w:szCs w:val="22"/>
        </w:rPr>
        <w:t xml:space="preserve"> active. </w:t>
      </w:r>
    </w:p>
    <w:p w14:paraId="689E0A80" w14:textId="77777777" w:rsidR="006B5A35" w:rsidRPr="006B5A35" w:rsidRDefault="006B5A35" w:rsidP="006B5A35">
      <w:pPr>
        <w:pStyle w:val="SectionTitle"/>
        <w:ind w:firstLine="720"/>
        <w:rPr>
          <w:rFonts w:ascii="Times New Roman" w:hAnsi="Times New Roman"/>
          <w:b w:val="0"/>
          <w:bCs/>
          <w:color w:val="auto"/>
          <w:sz w:val="22"/>
          <w:szCs w:val="22"/>
        </w:rPr>
      </w:pPr>
      <w:r w:rsidRPr="006B5A35">
        <w:rPr>
          <w:rFonts w:ascii="Times New Roman" w:hAnsi="Times New Roman"/>
          <w:b w:val="0"/>
          <w:bCs/>
          <w:color w:val="auto"/>
          <w:sz w:val="22"/>
          <w:szCs w:val="22"/>
        </w:rPr>
        <w:t>These expansions on the law and policy data constitute the mission of a comprehensive research routine globally. This agenda should scrutinize the existence of laws and policies and delve into their actual impacts. In fact, “Little information is collected by the federal government that can be used to identify discrimination based on sexual orientation and gender identity” (Joint Economic Committee). This effectively raises awareness and allows governments to establish practical measures according to the data received. Nations can recognize if these regulations are working as intended or if there are problems that need fixing. As with other policy areas, “developing longitudinal quantitative, globally comparative measures of anti-discrimination laws helps make it possible for researchers to rigorously analyze the relationship between policy change and outcomes, producing actionable evidence about “what works” across countries” (</w:t>
      </w:r>
      <w:proofErr w:type="spellStart"/>
      <w:r w:rsidRPr="006B5A35">
        <w:rPr>
          <w:rFonts w:ascii="Times New Roman" w:hAnsi="Times New Roman"/>
          <w:b w:val="0"/>
          <w:bCs/>
          <w:color w:val="auto"/>
          <w:sz w:val="22"/>
          <w:szCs w:val="22"/>
        </w:rPr>
        <w:t>Raub</w:t>
      </w:r>
      <w:proofErr w:type="spellEnd"/>
      <w:r w:rsidRPr="006B5A35">
        <w:rPr>
          <w:rFonts w:ascii="Times New Roman" w:hAnsi="Times New Roman"/>
          <w:b w:val="0"/>
          <w:bCs/>
          <w:color w:val="auto"/>
          <w:sz w:val="22"/>
          <w:szCs w:val="22"/>
        </w:rPr>
        <w:t xml:space="preserve"> et al., 2022). </w:t>
      </w:r>
    </w:p>
    <w:p w14:paraId="1205AF36" w14:textId="77777777" w:rsidR="006B5A35" w:rsidRPr="006B5A35" w:rsidRDefault="006B5A35" w:rsidP="006B5A35">
      <w:pPr>
        <w:pStyle w:val="SectionTitle"/>
        <w:ind w:firstLine="720"/>
        <w:rPr>
          <w:rFonts w:ascii="Times New Roman" w:hAnsi="Times New Roman"/>
          <w:b w:val="0"/>
          <w:bCs/>
          <w:color w:val="auto"/>
          <w:sz w:val="22"/>
          <w:szCs w:val="22"/>
        </w:rPr>
      </w:pPr>
      <w:r w:rsidRPr="006B5A35">
        <w:rPr>
          <w:rFonts w:ascii="Times New Roman" w:hAnsi="Times New Roman"/>
          <w:b w:val="0"/>
          <w:bCs/>
          <w:color w:val="auto"/>
          <w:sz w:val="22"/>
          <w:szCs w:val="22"/>
        </w:rPr>
        <w:t>By adopting these measures, we aim to create workplaces that respect diversity and actively promote it, ensuring a brighter and more inclusive future for all. In brief conclusion, delegates must use relevant sources and methods to derive solutions that effectively target the question of combating discrimination in workplaces and society in LEDCs. The delegate must keep in mind that LEDCs are the focus of the topic. The solutions should be feasible, reasonable, and detailed.</w:t>
      </w:r>
    </w:p>
    <w:p w14:paraId="7F1F74DE" w14:textId="77777777" w:rsidR="006B5A35" w:rsidRPr="006B5A35" w:rsidRDefault="006B5A35" w:rsidP="006B5A35">
      <w:pPr>
        <w:pStyle w:val="SectionTitle"/>
        <w:rPr>
          <w:rFonts w:ascii="Times New Roman" w:hAnsi="Times New Roman"/>
          <w:b w:val="0"/>
          <w:bCs/>
          <w:color w:val="auto"/>
          <w:sz w:val="22"/>
          <w:szCs w:val="22"/>
        </w:rPr>
      </w:pPr>
      <w:r w:rsidRPr="006B5A35">
        <w:rPr>
          <w:rFonts w:ascii="Times New Roman" w:hAnsi="Times New Roman"/>
          <w:b w:val="0"/>
          <w:bCs/>
          <w:color w:val="auto"/>
          <w:sz w:val="22"/>
          <w:szCs w:val="22"/>
        </w:rPr>
        <w:t xml:space="preserve"> </w:t>
      </w:r>
    </w:p>
    <w:p w14:paraId="697B58FE" w14:textId="74D36913" w:rsidR="00E2623E" w:rsidRPr="00F619E0" w:rsidRDefault="006B5A35" w:rsidP="006B5A35">
      <w:pPr>
        <w:pStyle w:val="SectionTitle"/>
        <w:rPr>
          <w:color w:val="548DD4" w:themeColor="text2" w:themeTint="99"/>
        </w:rPr>
      </w:pPr>
      <w:r w:rsidRPr="006B5A35">
        <w:rPr>
          <w:rFonts w:ascii="Times New Roman" w:hAnsi="Times New Roman"/>
          <w:b w:val="0"/>
          <w:bCs/>
          <w:color w:val="auto"/>
          <w:sz w:val="22"/>
          <w:szCs w:val="22"/>
        </w:rPr>
        <w:lastRenderedPageBreak/>
        <w:t xml:space="preserve"> </w:t>
      </w:r>
      <w:r w:rsidR="00473811" w:rsidRPr="00F619E0">
        <w:rPr>
          <w:color w:val="548DD4" w:themeColor="text2" w:themeTint="99"/>
        </w:rPr>
        <w:t>Bibliography</w:t>
      </w:r>
    </w:p>
    <w:p w14:paraId="2C143790"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“Americans with Disabilities Act.” </w:t>
      </w:r>
      <w:r>
        <w:rPr>
          <w:i/>
          <w:iCs/>
          <w:color w:val="000000"/>
        </w:rPr>
        <w:t>DOL</w:t>
      </w:r>
      <w:r>
        <w:rPr>
          <w:color w:val="000000"/>
        </w:rPr>
        <w:t>, 2024, www.dol.gov/general/topic/disability/ada. Accessed 5 Jan. 2024.</w:t>
      </w:r>
    </w:p>
    <w:p w14:paraId="1EA44C62" w14:textId="77777777" w:rsidR="00D47D95" w:rsidRDefault="00D47D95" w:rsidP="00D47D95">
      <w:pPr>
        <w:pStyle w:val="NormalWeb"/>
        <w:spacing w:before="0" w:beforeAutospacing="0" w:after="0" w:afterAutospacing="0" w:line="480" w:lineRule="atLeast"/>
        <w:ind w:left="600" w:hanging="600"/>
        <w:rPr>
          <w:color w:val="000000"/>
        </w:rPr>
      </w:pPr>
    </w:p>
    <w:p w14:paraId="20130081"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“Disability and Employment | United Nations Enable.” </w:t>
      </w:r>
      <w:r>
        <w:rPr>
          <w:i/>
          <w:iCs/>
          <w:color w:val="000000"/>
        </w:rPr>
        <w:t>Un.org</w:t>
      </w:r>
      <w:r>
        <w:rPr>
          <w:color w:val="000000"/>
        </w:rPr>
        <w:t>, 2022, www.un.org/development/desa/disabilities/resources/factsheet-on-persons-with-disabilities/disability-and-employment.html. Accessed 5 Jan. 2024.</w:t>
      </w:r>
    </w:p>
    <w:p w14:paraId="1407117C" w14:textId="77777777" w:rsidR="00D47D95" w:rsidRDefault="00D47D95" w:rsidP="00D47D95">
      <w:pPr>
        <w:pStyle w:val="NormalWeb"/>
        <w:rPr>
          <w:color w:val="000000"/>
        </w:rPr>
      </w:pPr>
      <w:r>
        <w:rPr>
          <w:color w:val="000000"/>
        </w:rPr>
        <w:t>‌</w:t>
      </w:r>
    </w:p>
    <w:p w14:paraId="6E36737F"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“Discrimination • Business &amp; Human Rights Navigator.” </w:t>
      </w:r>
      <w:r>
        <w:rPr>
          <w:i/>
          <w:iCs/>
          <w:color w:val="000000"/>
        </w:rPr>
        <w:t>Business &amp; Human Rights Navigator</w:t>
      </w:r>
      <w:r>
        <w:rPr>
          <w:color w:val="000000"/>
        </w:rPr>
        <w:t>, 18 Aug. 2023, bhr-navigator.unglobalcompact.org/issues/discrimination/. Accessed 5 Jan. 2024.</w:t>
      </w:r>
    </w:p>
    <w:p w14:paraId="39F9CAD8" w14:textId="77777777" w:rsidR="00D47D95" w:rsidRDefault="00D47D95" w:rsidP="00D47D95">
      <w:pPr>
        <w:pStyle w:val="NormalWeb"/>
        <w:spacing w:before="0" w:beforeAutospacing="0" w:after="0" w:afterAutospacing="0" w:line="480" w:lineRule="atLeast"/>
        <w:ind w:left="600" w:hanging="600"/>
        <w:rPr>
          <w:color w:val="000000"/>
        </w:rPr>
      </w:pPr>
    </w:p>
    <w:p w14:paraId="3EE7961D"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Engel, Isabel. “91% of Workers Have Faced Workplace Discrimination—Here’s What Employees Can Do, Expert Says: ‘No. 1 Is to Speak up and Document Things.’” </w:t>
      </w:r>
      <w:r>
        <w:rPr>
          <w:i/>
          <w:iCs/>
          <w:color w:val="000000"/>
        </w:rPr>
        <w:t>CNBC</w:t>
      </w:r>
      <w:r>
        <w:rPr>
          <w:color w:val="000000"/>
        </w:rPr>
        <w:t>, CNBC, 27 July 2023, www.cnbc.com/2023/07/27/9percent-of-workers-havent-faced-discrimination-expert-on-what-to-do.html. Accessed 5 Jan. 2024.</w:t>
      </w:r>
    </w:p>
    <w:p w14:paraId="5576A19D" w14:textId="77777777" w:rsidR="00D47D95" w:rsidRDefault="00D47D95" w:rsidP="00D47D95">
      <w:pPr>
        <w:pStyle w:val="NormalWeb"/>
        <w:rPr>
          <w:color w:val="000000"/>
        </w:rPr>
      </w:pPr>
      <w:r>
        <w:rPr>
          <w:color w:val="000000"/>
        </w:rPr>
        <w:t>‌</w:t>
      </w:r>
    </w:p>
    <w:p w14:paraId="4322DE06"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Fenton, Matthew K. “Employment Discrimination Statistics in 2022.” </w:t>
      </w:r>
      <w:r>
        <w:rPr>
          <w:i/>
          <w:iCs/>
          <w:color w:val="000000"/>
        </w:rPr>
        <w:t>Wenzel Fenton Cabassa, P.A.</w:t>
      </w:r>
      <w:r>
        <w:rPr>
          <w:color w:val="000000"/>
        </w:rPr>
        <w:t>, 18 July 2022, www.wenzelfenton.com/blog/2022/07/18/employment-discrimination-statistics-employees-need-to-know/. Accessed 5 Jan. 2024.</w:t>
      </w:r>
    </w:p>
    <w:p w14:paraId="2BAC6BCA" w14:textId="77777777" w:rsidR="00D47D95" w:rsidRDefault="00D47D95" w:rsidP="00D47D95">
      <w:pPr>
        <w:pStyle w:val="custom-paragraph"/>
        <w:spacing w:line="480" w:lineRule="auto"/>
        <w:ind w:left="720"/>
        <w:rPr>
          <w:rFonts w:ascii="Times New Roman" w:eastAsia="Times New Roman" w:hAnsi="Times New Roman" w:cs="Times New Roman"/>
          <w:color w:val="000000"/>
          <w:sz w:val="24"/>
          <w:szCs w:val="24"/>
        </w:rPr>
      </w:pPr>
    </w:p>
    <w:p w14:paraId="10AFF589" w14:textId="77777777" w:rsidR="00D47D95" w:rsidRDefault="00D47D95" w:rsidP="00D47D95">
      <w:pPr>
        <w:pStyle w:val="custom-paragraph"/>
        <w:spacing w:line="480" w:lineRule="auto"/>
        <w:ind w:left="720"/>
      </w:pPr>
      <w:proofErr w:type="spellStart"/>
      <w:r>
        <w:rPr>
          <w:rFonts w:ascii="Times New Roman" w:eastAsia="Times New Roman" w:hAnsi="Times New Roman" w:cs="Times New Roman"/>
          <w:color w:val="000000"/>
          <w:sz w:val="24"/>
          <w:szCs w:val="24"/>
        </w:rPr>
        <w:t>Gendell</w:t>
      </w:r>
      <w:proofErr w:type="spellEnd"/>
      <w:r>
        <w:rPr>
          <w:rFonts w:ascii="Times New Roman" w:eastAsia="Times New Roman" w:hAnsi="Times New Roman" w:cs="Times New Roman"/>
          <w:color w:val="000000"/>
          <w:sz w:val="24"/>
          <w:szCs w:val="24"/>
        </w:rPr>
        <w:t xml:space="preserve">, Murray, and Jacob S. Siegel. "Trends in Retirement Age by sex, 1950-2005." </w:t>
      </w:r>
      <w:r>
        <w:rPr>
          <w:rFonts w:ascii="Times New Roman" w:eastAsia="Times New Roman" w:hAnsi="Times New Roman" w:cs="Times New Roman"/>
          <w:i/>
          <w:iCs/>
          <w:color w:val="000000"/>
          <w:sz w:val="24"/>
          <w:szCs w:val="24"/>
        </w:rPr>
        <w:t>Bureau of Labor Statistics</w:t>
      </w:r>
      <w:r>
        <w:rPr>
          <w:rFonts w:ascii="Times New Roman" w:eastAsia="Times New Roman" w:hAnsi="Times New Roman" w:cs="Times New Roman"/>
          <w:color w:val="000000"/>
          <w:sz w:val="24"/>
          <w:szCs w:val="24"/>
        </w:rPr>
        <w:t>, www.bls.gov/opub/mlr/1992/07/art3full.pdf. Accessed 5 Jan. 2024.</w:t>
      </w:r>
    </w:p>
    <w:p w14:paraId="496B3161" w14:textId="77777777" w:rsidR="00D47D95" w:rsidRPr="00196D3E" w:rsidRDefault="00D47D95" w:rsidP="00D47D95">
      <w:pPr>
        <w:pStyle w:val="NormalWeb"/>
        <w:spacing w:before="0" w:beforeAutospacing="0" w:after="0" w:afterAutospacing="0" w:line="480" w:lineRule="atLeast"/>
        <w:rPr>
          <w:color w:val="000000"/>
          <w:lang w:val="en-US"/>
        </w:rPr>
      </w:pPr>
    </w:p>
    <w:p w14:paraId="30524150" w14:textId="77777777" w:rsidR="00D47D95" w:rsidRDefault="00D47D95" w:rsidP="00D47D95">
      <w:pPr>
        <w:pStyle w:val="NormalWeb"/>
        <w:spacing w:before="0" w:beforeAutospacing="0" w:after="0" w:afterAutospacing="0" w:line="480" w:lineRule="atLeast"/>
        <w:ind w:left="600" w:hanging="600"/>
        <w:rPr>
          <w:color w:val="000000"/>
        </w:rPr>
      </w:pPr>
      <w:r>
        <w:rPr>
          <w:i/>
          <w:iCs/>
          <w:color w:val="000000"/>
        </w:rPr>
        <w:t>Guidelines for Resolution of Discrimination and Harassment Complaints</w:t>
      </w:r>
      <w:r>
        <w:rPr>
          <w:color w:val="000000"/>
        </w:rPr>
        <w:t>. www.thefire.org/sites/default/files/pdfs/73b67631fbba30907b1372ee380759f9.pdf. Accessed 5 Jan. 2024.</w:t>
      </w:r>
    </w:p>
    <w:p w14:paraId="5EA06331" w14:textId="77777777" w:rsidR="00D47D95" w:rsidRDefault="00D47D95" w:rsidP="00D47D95">
      <w:pPr>
        <w:pStyle w:val="NormalWeb"/>
        <w:spacing w:before="0" w:beforeAutospacing="0" w:after="0" w:afterAutospacing="0" w:line="480" w:lineRule="atLeast"/>
        <w:ind w:left="600" w:hanging="600"/>
        <w:rPr>
          <w:color w:val="000000"/>
        </w:rPr>
      </w:pPr>
    </w:p>
    <w:p w14:paraId="4A0A336E"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lastRenderedPageBreak/>
        <w:t>‌</w:t>
      </w:r>
      <w:r w:rsidRPr="00A449C5">
        <w:rPr>
          <w:color w:val="000000"/>
        </w:rPr>
        <w:t xml:space="preserve"> </w:t>
      </w:r>
      <w:r>
        <w:rPr>
          <w:color w:val="000000"/>
        </w:rPr>
        <w:t>Heymann, Jody, et al. “Race, Ethnicity, and Discrimination at Work: A New Analysis of Legal Protections and Gaps in All 193 UN Countries | Emerald Insight.” </w:t>
      </w:r>
      <w:r>
        <w:rPr>
          <w:i/>
          <w:iCs/>
          <w:color w:val="000000"/>
        </w:rPr>
        <w:t>Emerald Insight</w:t>
      </w:r>
      <w:r>
        <w:rPr>
          <w:color w:val="000000"/>
        </w:rPr>
        <w:t>, vol. 42, no. 9, Jan. 2023, pp. 16–34, https://doi.org/10.1108//EDI. Accessed 5 Jan. 2024.</w:t>
      </w:r>
    </w:p>
    <w:p w14:paraId="0463DAA2" w14:textId="77777777" w:rsidR="00D47D95" w:rsidRDefault="00D47D95" w:rsidP="00D47D95">
      <w:pPr>
        <w:pStyle w:val="NormalWeb"/>
        <w:spacing w:before="0" w:beforeAutospacing="0" w:after="0" w:afterAutospacing="0" w:line="480" w:lineRule="atLeast"/>
        <w:ind w:left="600" w:hanging="600"/>
        <w:rPr>
          <w:color w:val="000000"/>
        </w:rPr>
      </w:pPr>
    </w:p>
    <w:p w14:paraId="05C719E6"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“Introduction to Discrimination.” </w:t>
      </w:r>
      <w:r>
        <w:rPr>
          <w:i/>
          <w:iCs/>
          <w:color w:val="000000"/>
        </w:rPr>
        <w:t>Nidirect</w:t>
      </w:r>
      <w:r>
        <w:rPr>
          <w:color w:val="000000"/>
        </w:rPr>
        <w:t>, nidirect, 30 Oct. 2015, www.nidirect.gov.uk/articles/introduction-discrimination. Accessed 5 Jan. 2024.</w:t>
      </w:r>
    </w:p>
    <w:p w14:paraId="42394400" w14:textId="77777777" w:rsidR="00D47D95" w:rsidRDefault="00D47D95" w:rsidP="00D47D95">
      <w:pPr>
        <w:pStyle w:val="NormalWeb"/>
        <w:spacing w:before="0" w:beforeAutospacing="0" w:after="0" w:afterAutospacing="0" w:line="480" w:lineRule="atLeast"/>
        <w:ind w:left="600" w:hanging="600"/>
        <w:rPr>
          <w:color w:val="000000"/>
        </w:rPr>
      </w:pPr>
    </w:p>
    <w:p w14:paraId="29F29DBA"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“Largest Network of the Private Sector in the World.” </w:t>
      </w:r>
      <w:r>
        <w:rPr>
          <w:i/>
          <w:iCs/>
          <w:color w:val="000000"/>
        </w:rPr>
        <w:t>Ioe-Emp.org</w:t>
      </w:r>
      <w:r>
        <w:rPr>
          <w:color w:val="000000"/>
        </w:rPr>
        <w:t>, 2023, www.ioe-emp.org/about-us. Accessed 5 Jan. 2024.</w:t>
      </w:r>
    </w:p>
    <w:p w14:paraId="5B99A75C" w14:textId="77777777" w:rsidR="00D47D95" w:rsidRDefault="00D47D95" w:rsidP="00D47D95">
      <w:pPr>
        <w:pStyle w:val="NormalWeb"/>
        <w:spacing w:before="0" w:beforeAutospacing="0" w:after="0" w:afterAutospacing="0" w:line="480" w:lineRule="atLeast"/>
        <w:ind w:left="600" w:hanging="600"/>
        <w:rPr>
          <w:color w:val="000000"/>
        </w:rPr>
      </w:pPr>
    </w:p>
    <w:p w14:paraId="30B65681"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“Promotion of Equality and Prevention of Unfair Discrimination Act 4 of 2000 | South African Government.” </w:t>
      </w:r>
      <w:r>
        <w:rPr>
          <w:i/>
          <w:iCs/>
          <w:color w:val="000000"/>
        </w:rPr>
        <w:t>Www.gov.za</w:t>
      </w:r>
      <w:r>
        <w:rPr>
          <w:color w:val="000000"/>
        </w:rPr>
        <w:t>, 2017, www.gov.za/documents/promotion-equality-and-prevention-unfair-discrimination-act. Accessed 5 Jan. 2024.</w:t>
      </w:r>
    </w:p>
    <w:p w14:paraId="5E2163C9" w14:textId="77777777" w:rsidR="00D47D95" w:rsidRDefault="00D47D95" w:rsidP="00D47D95">
      <w:pPr>
        <w:pStyle w:val="NormalWeb"/>
        <w:spacing w:before="0" w:beforeAutospacing="0" w:after="0" w:afterAutospacing="0" w:line="480" w:lineRule="atLeast"/>
        <w:ind w:left="600" w:hanging="600"/>
        <w:rPr>
          <w:color w:val="000000"/>
        </w:rPr>
      </w:pPr>
    </w:p>
    <w:p w14:paraId="41FDF674"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“Prohibited Employment Policies/Practices.” </w:t>
      </w:r>
      <w:r>
        <w:rPr>
          <w:i/>
          <w:iCs/>
          <w:color w:val="000000"/>
        </w:rPr>
        <w:t>US EEOC</w:t>
      </w:r>
      <w:r>
        <w:rPr>
          <w:color w:val="000000"/>
        </w:rPr>
        <w:t>, 2024, www.eeoc.gov/prohibited-employment-policiespractices. Accessed 5 Jan. 2024.</w:t>
      </w:r>
    </w:p>
    <w:p w14:paraId="46E49137" w14:textId="77777777" w:rsidR="00D47D95" w:rsidRDefault="00D47D95" w:rsidP="00D47D95">
      <w:pPr>
        <w:pStyle w:val="NormalWeb"/>
        <w:spacing w:before="0" w:beforeAutospacing="0" w:after="0" w:afterAutospacing="0" w:line="480" w:lineRule="atLeast"/>
        <w:ind w:left="600" w:hanging="600"/>
        <w:rPr>
          <w:color w:val="000000"/>
        </w:rPr>
      </w:pPr>
    </w:p>
    <w:p w14:paraId="49A3B2FC" w14:textId="77777777" w:rsidR="00D47D95" w:rsidRDefault="00D47D95" w:rsidP="00D47D95">
      <w:pPr>
        <w:pStyle w:val="NormalWeb"/>
        <w:spacing w:before="0" w:beforeAutospacing="0" w:after="0" w:afterAutospacing="0" w:line="480" w:lineRule="atLeast"/>
        <w:ind w:left="600" w:hanging="600"/>
        <w:rPr>
          <w:color w:val="000000"/>
        </w:rPr>
      </w:pPr>
      <w:r>
        <w:rPr>
          <w:color w:val="000000"/>
          <w:lang w:val="en-US"/>
        </w:rPr>
        <w:t>P</w:t>
      </w:r>
      <w:r>
        <w:rPr>
          <w:color w:val="000000"/>
        </w:rPr>
        <w:t>ublish. “Syrian Female Workers Face GBV, Discrimination amid Poor Legal Protection.” </w:t>
      </w:r>
      <w:r>
        <w:rPr>
          <w:i/>
          <w:iCs/>
          <w:color w:val="000000"/>
        </w:rPr>
        <w:t>North Press Agency</w:t>
      </w:r>
      <w:r>
        <w:rPr>
          <w:color w:val="000000"/>
        </w:rPr>
        <w:t>, 26 Nov. 2023, npasyria.com/en/108022/. Accessed 5 Jan. 2024.</w:t>
      </w:r>
    </w:p>
    <w:p w14:paraId="28165CBE" w14:textId="77777777" w:rsidR="00D47D95" w:rsidRDefault="00D47D95" w:rsidP="00D47D95">
      <w:pPr>
        <w:pStyle w:val="NormalWeb"/>
        <w:spacing w:before="0" w:beforeAutospacing="0" w:after="0" w:afterAutospacing="0" w:line="480" w:lineRule="atLeast"/>
        <w:ind w:left="600" w:hanging="600"/>
        <w:rPr>
          <w:color w:val="000000"/>
        </w:rPr>
      </w:pPr>
    </w:p>
    <w:p w14:paraId="7CF0ADC7"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“South Sudan - United States Department of State.” </w:t>
      </w:r>
      <w:r>
        <w:rPr>
          <w:i/>
          <w:iCs/>
          <w:color w:val="000000"/>
        </w:rPr>
        <w:t>United States Department of State</w:t>
      </w:r>
      <w:r>
        <w:rPr>
          <w:color w:val="000000"/>
        </w:rPr>
        <w:t>, 7 Dec. 2023, www.state.gov/reports/2022-country-reports-on-human-rights-practices/south-sudan/. Accessed 5 Jan. 2024.</w:t>
      </w:r>
    </w:p>
    <w:p w14:paraId="38479372" w14:textId="77777777" w:rsidR="00D47D95" w:rsidRDefault="00D47D95" w:rsidP="00D47D95">
      <w:pPr>
        <w:pStyle w:val="NormalWeb"/>
        <w:spacing w:before="0" w:beforeAutospacing="0" w:after="0" w:afterAutospacing="0" w:line="480" w:lineRule="atLeast"/>
        <w:ind w:left="600" w:hanging="600"/>
        <w:rPr>
          <w:color w:val="000000"/>
        </w:rPr>
      </w:pPr>
    </w:p>
    <w:p w14:paraId="2CF04253"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“ST/SGB/2005/20.” </w:t>
      </w:r>
      <w:r>
        <w:rPr>
          <w:i/>
          <w:iCs/>
          <w:color w:val="000000"/>
        </w:rPr>
        <w:t>Undocs.org</w:t>
      </w:r>
      <w:r>
        <w:rPr>
          <w:color w:val="000000"/>
        </w:rPr>
        <w:t>, 2024, undocs.org/Home/Mobile?FinalSymbol=ST%2FSGB%2F2005%2F20&amp;Language=E&amp;DeviceType=Desktop&amp;LangRequested=False. Accessed 5 Jan. 2024.</w:t>
      </w:r>
    </w:p>
    <w:p w14:paraId="182D2FB0" w14:textId="77777777" w:rsidR="00D47D95" w:rsidRDefault="00D47D95" w:rsidP="00D47D95">
      <w:pPr>
        <w:pStyle w:val="NormalWeb"/>
        <w:spacing w:before="0" w:beforeAutospacing="0" w:after="0" w:afterAutospacing="0" w:line="480" w:lineRule="atLeast"/>
        <w:ind w:left="600" w:hanging="600"/>
        <w:rPr>
          <w:i/>
          <w:iCs/>
          <w:color w:val="000000"/>
        </w:rPr>
      </w:pPr>
    </w:p>
    <w:p w14:paraId="188B3BFF" w14:textId="77777777" w:rsidR="00D47D95" w:rsidRDefault="00D47D95" w:rsidP="00D47D95">
      <w:pPr>
        <w:pStyle w:val="NormalWeb"/>
        <w:spacing w:before="0" w:beforeAutospacing="0" w:after="0" w:afterAutospacing="0" w:line="480" w:lineRule="atLeast"/>
        <w:ind w:left="600" w:hanging="600"/>
        <w:rPr>
          <w:color w:val="000000"/>
        </w:rPr>
      </w:pPr>
      <w:r>
        <w:rPr>
          <w:i/>
          <w:iCs/>
          <w:color w:val="000000"/>
        </w:rPr>
        <w:lastRenderedPageBreak/>
        <w:t>The Economic Consequences of Discrimination Based on Sexual Orientation and Gender Identity</w:t>
      </w:r>
      <w:r>
        <w:rPr>
          <w:color w:val="000000"/>
        </w:rPr>
        <w:t>. 2013, www.jec.senate.gov/public/_cache/files/8e0d743a-ec6b-4474-88e7-7e59e3938cd9/enda---final-11.5.13.pdf.</w:t>
      </w:r>
    </w:p>
    <w:p w14:paraId="30895CEF" w14:textId="77777777" w:rsidR="00D47D95" w:rsidRDefault="00D47D95" w:rsidP="00D47D95">
      <w:pPr>
        <w:pStyle w:val="NormalWeb"/>
        <w:spacing w:before="0" w:beforeAutospacing="0" w:after="0" w:afterAutospacing="0" w:line="480" w:lineRule="atLeast"/>
        <w:ind w:left="600" w:hanging="600"/>
        <w:rPr>
          <w:color w:val="000000"/>
        </w:rPr>
      </w:pPr>
    </w:p>
    <w:p w14:paraId="20BF189D"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“The Work of the Equality Programme within the South African Human Rights Commission.” </w:t>
      </w:r>
      <w:r>
        <w:rPr>
          <w:i/>
          <w:iCs/>
          <w:color w:val="000000"/>
        </w:rPr>
        <w:t>Pmg.org.za</w:t>
      </w:r>
      <w:r>
        <w:rPr>
          <w:color w:val="000000"/>
        </w:rPr>
        <w:t>, 2024, static.pmg.org.za/docs/2007/070911sahrc.htm. Accessed 5 Jan. 2024.</w:t>
      </w:r>
    </w:p>
    <w:p w14:paraId="5E200611" w14:textId="77777777" w:rsidR="00D47D95" w:rsidRDefault="00D47D95" w:rsidP="00D47D95">
      <w:pPr>
        <w:pStyle w:val="NormalWeb"/>
        <w:spacing w:before="0" w:beforeAutospacing="0" w:after="0" w:afterAutospacing="0" w:line="480" w:lineRule="atLeast"/>
        <w:ind w:left="600" w:hanging="600"/>
        <w:rPr>
          <w:color w:val="000000"/>
        </w:rPr>
      </w:pPr>
    </w:p>
    <w:p w14:paraId="0D959B83" w14:textId="77777777" w:rsidR="00D47D95" w:rsidRDefault="00D47D95" w:rsidP="00D47D95">
      <w:pPr>
        <w:pStyle w:val="NormalWeb"/>
        <w:spacing w:before="0" w:beforeAutospacing="0" w:after="0" w:afterAutospacing="0" w:line="480" w:lineRule="atLeast"/>
        <w:ind w:left="600" w:hanging="600"/>
        <w:rPr>
          <w:color w:val="000000"/>
        </w:rPr>
      </w:pPr>
      <w:r>
        <w:rPr>
          <w:color w:val="000000"/>
          <w:lang w:val="en-US"/>
        </w:rPr>
        <w:t>T</w:t>
      </w:r>
      <w:r>
        <w:rPr>
          <w:color w:val="000000"/>
        </w:rPr>
        <w:t>hisisloyal.com, Loyal. “LGBT Employment Discrimination Costs South Africa More than $300 Million per Year.” </w:t>
      </w:r>
      <w:r>
        <w:rPr>
          <w:i/>
          <w:iCs/>
          <w:color w:val="000000"/>
        </w:rPr>
        <w:t>Williams Institute</w:t>
      </w:r>
      <w:r>
        <w:rPr>
          <w:color w:val="000000"/>
        </w:rPr>
        <w:t>, 23 Feb. 2020, williamsinstitute.law.ucla.edu/press/cost-discr-south-africa-press-release/. Accessed 5 Jan. 2024.</w:t>
      </w:r>
    </w:p>
    <w:p w14:paraId="3F7BA231" w14:textId="77777777" w:rsidR="00D47D95" w:rsidRDefault="00D47D95" w:rsidP="00D47D95">
      <w:pPr>
        <w:pStyle w:val="NormalWeb"/>
        <w:spacing w:before="0" w:beforeAutospacing="0" w:after="0" w:afterAutospacing="0" w:line="480" w:lineRule="atLeast"/>
        <w:ind w:left="600" w:hanging="600"/>
        <w:rPr>
          <w:color w:val="000000"/>
        </w:rPr>
      </w:pPr>
    </w:p>
    <w:p w14:paraId="050A1516"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UCLA Newsroom. “Around the World, Critical Gaps in Protections against Workplace Discrimination.” </w:t>
      </w:r>
      <w:r>
        <w:rPr>
          <w:i/>
          <w:iCs/>
          <w:color w:val="000000"/>
        </w:rPr>
        <w:t>UCLA</w:t>
      </w:r>
      <w:r>
        <w:rPr>
          <w:color w:val="000000"/>
        </w:rPr>
        <w:t>, UCLA, 9 July 2020, newsroom.ucla.edu/releases/gaps-in-workplace-protections. Accessed 5 Jan. 2024.</w:t>
      </w:r>
    </w:p>
    <w:p w14:paraId="6ED793F4" w14:textId="77777777" w:rsidR="00D47D95" w:rsidRDefault="00D47D95" w:rsidP="00D47D95">
      <w:pPr>
        <w:pStyle w:val="NormalWeb"/>
        <w:spacing w:before="0" w:beforeAutospacing="0" w:after="0" w:afterAutospacing="0" w:line="480" w:lineRule="atLeast"/>
        <w:ind w:left="600" w:hanging="600"/>
        <w:rPr>
          <w:color w:val="000000"/>
        </w:rPr>
      </w:pPr>
    </w:p>
    <w:p w14:paraId="5F53E2DD"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UC, GoHealth. “GoHealth Urgent Care | How the Americans with Disabilities Act Changed the World.” </w:t>
      </w:r>
      <w:r>
        <w:rPr>
          <w:i/>
          <w:iCs/>
          <w:color w:val="000000"/>
        </w:rPr>
        <w:t>GoHealth Urgent Care</w:t>
      </w:r>
      <w:r>
        <w:rPr>
          <w:color w:val="000000"/>
        </w:rPr>
        <w:t>, GoHealth Urgent Care, 3 Dec. 2022, www.gohealthuc.com/library/how-americans-with-disabilities-act-changed-the-world. Accessed 5 Jan. 2024.</w:t>
      </w:r>
    </w:p>
    <w:p w14:paraId="30330F6E" w14:textId="77777777" w:rsidR="00D47D95" w:rsidRDefault="00D47D95" w:rsidP="00D47D95">
      <w:pPr>
        <w:pStyle w:val="NormalWeb"/>
        <w:spacing w:before="0" w:beforeAutospacing="0" w:after="0" w:afterAutospacing="0" w:line="480" w:lineRule="atLeast"/>
        <w:ind w:left="600" w:hanging="600"/>
        <w:rPr>
          <w:color w:val="000000"/>
        </w:rPr>
      </w:pPr>
    </w:p>
    <w:p w14:paraId="31E3ABF4" w14:textId="77777777" w:rsidR="00D47D95" w:rsidRDefault="00D47D95" w:rsidP="00D47D95">
      <w:pPr>
        <w:pStyle w:val="NormalWeb"/>
        <w:spacing w:before="0" w:beforeAutospacing="0" w:after="0" w:afterAutospacing="0" w:line="480" w:lineRule="atLeast"/>
        <w:ind w:left="600" w:hanging="600"/>
        <w:rPr>
          <w:color w:val="000000"/>
          <w:lang w:val="en-US"/>
        </w:rPr>
      </w:pPr>
      <w:r w:rsidRPr="00A449C5">
        <w:rPr>
          <w:color w:val="000000"/>
        </w:rPr>
        <w:t xml:space="preserve"> </w:t>
      </w:r>
      <w:r>
        <w:rPr>
          <w:color w:val="000000"/>
          <w:lang w:val="en-US"/>
        </w:rPr>
        <w:t>United Nations Office of the High Commissioner for Human Rights (2021c), “Status of ratification interactive dashboard – International Convention on the Elimination of All Forms of Racial Discrimination,” available at:  https://treaties.un.org/Page/ViewDetails.as</w:t>
      </w:r>
    </w:p>
    <w:p w14:paraId="064883F0" w14:textId="77777777" w:rsidR="00D47D95" w:rsidRDefault="00D47D95" w:rsidP="00D47D95">
      <w:pPr>
        <w:pStyle w:val="NormalWeb"/>
        <w:spacing w:before="0" w:beforeAutospacing="0" w:after="0" w:afterAutospacing="0" w:line="480" w:lineRule="atLeast"/>
        <w:ind w:left="600" w:hanging="600"/>
        <w:rPr>
          <w:color w:val="000000"/>
        </w:rPr>
      </w:pPr>
      <w:r>
        <w:rPr>
          <w:color w:val="000000"/>
          <w:lang w:val="en-US"/>
        </w:rPr>
        <w:tab/>
      </w:r>
      <w:proofErr w:type="gramStart"/>
      <w:r>
        <w:rPr>
          <w:color w:val="000000"/>
          <w:lang w:val="en-US"/>
        </w:rPr>
        <w:t>px?src</w:t>
      </w:r>
      <w:proofErr w:type="gramEnd"/>
      <w:r>
        <w:rPr>
          <w:color w:val="000000"/>
          <w:lang w:val="en-US"/>
        </w:rPr>
        <w:t>5IND&amp;mtdsg_no51V-2&amp;chapter54&amp;clang5_en</w:t>
      </w:r>
      <w:r>
        <w:rPr>
          <w:color w:val="000000"/>
        </w:rPr>
        <w:t>, Accessed 5 Jan. 2024.</w:t>
      </w:r>
    </w:p>
    <w:p w14:paraId="26FA4EED" w14:textId="77777777" w:rsidR="00D47D95" w:rsidRPr="00424D33" w:rsidRDefault="00D47D95" w:rsidP="00D47D95">
      <w:pPr>
        <w:pStyle w:val="NormalWeb"/>
        <w:spacing w:before="0" w:beforeAutospacing="0" w:after="0" w:afterAutospacing="0" w:line="480" w:lineRule="atLeast"/>
        <w:rPr>
          <w:color w:val="000000"/>
        </w:rPr>
      </w:pPr>
    </w:p>
    <w:p w14:paraId="6BB2B189"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w:t>
      </w:r>
      <w:r w:rsidRPr="00A449C5">
        <w:rPr>
          <w:color w:val="000000"/>
        </w:rPr>
        <w:t xml:space="preserve"> </w:t>
      </w:r>
      <w:r>
        <w:rPr>
          <w:color w:val="000000"/>
          <w:lang w:val="en-US"/>
        </w:rPr>
        <w:t xml:space="preserve">United Nations Office of the High Commissioner for Human Rights (1965), “International Convention on the elimination of all forms of racial discrimination” available at: </w:t>
      </w:r>
      <w:r w:rsidRPr="00424D33">
        <w:rPr>
          <w:color w:val="000000"/>
          <w:lang w:val="en-US"/>
        </w:rPr>
        <w:t>https://www.ohchr.org/en/professionalinterest/pages/cerd/aspx.</w:t>
      </w:r>
      <w:r w:rsidRPr="00424D33">
        <w:rPr>
          <w:color w:val="000000"/>
        </w:rPr>
        <w:t>Accessed 5 Jan. 2024</w:t>
      </w:r>
      <w:r>
        <w:rPr>
          <w:color w:val="000000"/>
        </w:rPr>
        <w:t>.</w:t>
      </w:r>
    </w:p>
    <w:p w14:paraId="4151D3FF" w14:textId="77777777" w:rsidR="00D47D95" w:rsidRDefault="00D47D95" w:rsidP="00D47D95">
      <w:pPr>
        <w:pStyle w:val="NormalWeb"/>
        <w:spacing w:before="0" w:beforeAutospacing="0" w:after="0" w:afterAutospacing="0" w:line="480" w:lineRule="atLeast"/>
        <w:ind w:left="600" w:hanging="600"/>
        <w:rPr>
          <w:color w:val="000000"/>
        </w:rPr>
      </w:pPr>
    </w:p>
    <w:p w14:paraId="7B3EC7CF"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lastRenderedPageBreak/>
        <w:t>“UN Resolutions on ECOSOC 2008 | DISD.” </w:t>
      </w:r>
      <w:r>
        <w:rPr>
          <w:i/>
          <w:iCs/>
          <w:color w:val="000000"/>
        </w:rPr>
        <w:t>Un.org</w:t>
      </w:r>
      <w:r>
        <w:rPr>
          <w:color w:val="000000"/>
        </w:rPr>
        <w:t>, 2022, www.un.org/development/desa/dspd/un-resolutions-on-ecosoc-2008.html. Accessed 5 Jan. 2024.</w:t>
      </w:r>
    </w:p>
    <w:p w14:paraId="328438CD" w14:textId="77777777" w:rsidR="00D47D95" w:rsidRDefault="00D47D95" w:rsidP="00D47D95">
      <w:pPr>
        <w:pStyle w:val="NormalWeb"/>
        <w:spacing w:before="0" w:beforeAutospacing="0" w:after="0" w:afterAutospacing="0" w:line="480" w:lineRule="atLeast"/>
        <w:ind w:left="600" w:hanging="600"/>
        <w:rPr>
          <w:color w:val="000000"/>
        </w:rPr>
      </w:pPr>
    </w:p>
    <w:p w14:paraId="1583D9D5"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Us, About. “About Us.” </w:t>
      </w:r>
      <w:r>
        <w:rPr>
          <w:i/>
          <w:iCs/>
          <w:color w:val="000000"/>
        </w:rPr>
        <w:t>World Justice Project</w:t>
      </w:r>
      <w:r>
        <w:rPr>
          <w:color w:val="000000"/>
        </w:rPr>
        <w:t>, 2019, worldjusticeproject.org/about-us. Accessed 5 Jan. 2024.</w:t>
      </w:r>
    </w:p>
    <w:p w14:paraId="7E486D2F" w14:textId="77777777" w:rsidR="00D47D95" w:rsidRDefault="00D47D95" w:rsidP="00D47D95">
      <w:pPr>
        <w:pStyle w:val="NormalWeb"/>
        <w:spacing w:before="0" w:beforeAutospacing="0" w:after="0" w:afterAutospacing="0" w:line="480" w:lineRule="atLeast"/>
        <w:ind w:left="600" w:hanging="600"/>
        <w:rPr>
          <w:color w:val="000000"/>
        </w:rPr>
      </w:pPr>
    </w:p>
    <w:p w14:paraId="3B9195BE"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“Victims of Discrimination Also at Greater Risk of Workplace Violence.” </w:t>
      </w:r>
      <w:r>
        <w:rPr>
          <w:i/>
          <w:iCs/>
          <w:color w:val="000000"/>
        </w:rPr>
        <w:t>Lloyd’s Register Foundation</w:t>
      </w:r>
      <w:r>
        <w:rPr>
          <w:color w:val="000000"/>
        </w:rPr>
        <w:t>, 2017, www.lrfoundation.org.uk/en/news/victims-of-discrimination-at-greater-risk-of-workplace-violence-and-harassment-in-southern-africa/. Accessed 5 Jan. 2024.</w:t>
      </w:r>
    </w:p>
    <w:p w14:paraId="5B2A62A1"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 xml:space="preserve">‌ </w:t>
      </w:r>
    </w:p>
    <w:p w14:paraId="041694B5" w14:textId="77777777" w:rsidR="00D47D95" w:rsidRDefault="00D47D95" w:rsidP="00D47D95">
      <w:pPr>
        <w:pStyle w:val="NormalWeb"/>
        <w:spacing w:before="0" w:beforeAutospacing="0" w:after="0" w:afterAutospacing="0" w:line="480" w:lineRule="atLeast"/>
        <w:ind w:left="600" w:hanging="600"/>
        <w:rPr>
          <w:color w:val="000000"/>
        </w:rPr>
      </w:pPr>
      <w:r>
        <w:rPr>
          <w:color w:val="000000"/>
        </w:rPr>
        <w:t>“Women’s Equality in the Workforce by Country.” </w:t>
      </w:r>
      <w:r>
        <w:rPr>
          <w:i/>
          <w:iCs/>
          <w:color w:val="000000"/>
        </w:rPr>
        <w:t>Council on Foriegn Relations</w:t>
      </w:r>
      <w:r>
        <w:rPr>
          <w:color w:val="000000"/>
        </w:rPr>
        <w:t>, 2018, www.cfr.org/legal-barriers/country-rankings/sdn/. Accessed 5 Jan. 2024.</w:t>
      </w:r>
    </w:p>
    <w:p w14:paraId="71538B8A" w14:textId="77777777" w:rsidR="00D47D95" w:rsidRDefault="00D47D95" w:rsidP="00D47D95">
      <w:pPr>
        <w:pStyle w:val="NormalWeb"/>
        <w:rPr>
          <w:color w:val="000000"/>
        </w:rPr>
      </w:pPr>
    </w:p>
    <w:p w14:paraId="2D1D1848" w14:textId="77777777" w:rsidR="00D47D95" w:rsidRDefault="00D47D95" w:rsidP="00D47D95">
      <w:pPr>
        <w:pStyle w:val="NormalWeb"/>
        <w:rPr>
          <w:color w:val="000000"/>
        </w:rPr>
      </w:pPr>
    </w:p>
    <w:p w14:paraId="50395241" w14:textId="77777777" w:rsidR="00D47D95" w:rsidRDefault="00D47D95" w:rsidP="00D47D95">
      <w:pPr>
        <w:pStyle w:val="NormalWeb"/>
        <w:spacing w:before="0" w:beforeAutospacing="0" w:after="0" w:afterAutospacing="0" w:line="480" w:lineRule="atLeast"/>
        <w:ind w:left="600" w:hanging="600"/>
        <w:rPr>
          <w:color w:val="000000"/>
        </w:rPr>
      </w:pPr>
    </w:p>
    <w:p w14:paraId="4215681F" w14:textId="77777777" w:rsidR="00D47D95" w:rsidRDefault="00D47D95" w:rsidP="00D47D95">
      <w:pPr>
        <w:pStyle w:val="NormalWeb"/>
        <w:spacing w:before="0" w:beforeAutospacing="0" w:after="0" w:afterAutospacing="0" w:line="480" w:lineRule="atLeast"/>
        <w:ind w:left="600" w:hanging="600"/>
        <w:rPr>
          <w:color w:val="000000"/>
        </w:rPr>
      </w:pPr>
    </w:p>
    <w:p w14:paraId="4A48454D" w14:textId="77777777" w:rsidR="00D47D95" w:rsidRPr="00A449C5" w:rsidRDefault="00D47D95" w:rsidP="00D47D95">
      <w:pPr>
        <w:pStyle w:val="NormalWeb"/>
        <w:rPr>
          <w:color w:val="000000"/>
        </w:rPr>
      </w:pPr>
    </w:p>
    <w:p w14:paraId="51978538" w14:textId="77777777" w:rsidR="00D47D95" w:rsidRPr="00A449C5" w:rsidRDefault="00D47D95" w:rsidP="00D47D95">
      <w:pPr>
        <w:pStyle w:val="NormalWeb"/>
        <w:rPr>
          <w:color w:val="000000"/>
        </w:rPr>
      </w:pPr>
    </w:p>
    <w:p w14:paraId="5BB1675D" w14:textId="77777777" w:rsidR="00301CDF" w:rsidRDefault="00301CDF" w:rsidP="004102F5">
      <w:pPr>
        <w:pStyle w:val="SectionTitle"/>
        <w:rPr>
          <w:color w:val="00B0F0"/>
          <w:lang w:eastAsia="ko-KR"/>
        </w:rPr>
      </w:pPr>
    </w:p>
    <w:p w14:paraId="0095DDB4" w14:textId="5D8D85D7" w:rsidR="00837090" w:rsidRPr="00B35994" w:rsidRDefault="00837090" w:rsidP="004102F5">
      <w:pPr>
        <w:spacing w:line="360" w:lineRule="auto"/>
        <w:ind w:left="360"/>
        <w:rPr>
          <w:rFonts w:ascii="Times New Roman" w:hAnsi="Times New Roman"/>
          <w:b/>
          <w:sz w:val="22"/>
          <w:lang w:eastAsia="ko-KR"/>
        </w:rPr>
      </w:pPr>
    </w:p>
    <w:sectPr w:rsidR="00837090" w:rsidRPr="00B35994" w:rsidSect="00C24A7A">
      <w:headerReference w:type="even" r:id="rId13"/>
      <w:headerReference w:type="default" r:id="rId14"/>
      <w:footerReference w:type="even" r:id="rId15"/>
      <w:footerReference w:type="default" r:id="rId16"/>
      <w:pgSz w:w="11900" w:h="16840"/>
      <w:pgMar w:top="1134" w:right="843"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7BF6" w14:textId="77777777" w:rsidR="00C24A7A" w:rsidRDefault="00C24A7A" w:rsidP="00E2623E">
      <w:pPr>
        <w:spacing w:after="0"/>
      </w:pPr>
      <w:r>
        <w:separator/>
      </w:r>
    </w:p>
  </w:endnote>
  <w:endnote w:type="continuationSeparator" w:id="0">
    <w:p w14:paraId="349222D5" w14:textId="77777777" w:rsidR="00C24A7A" w:rsidRDefault="00C24A7A" w:rsidP="00E262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848D" w14:textId="77777777" w:rsidR="00B35994" w:rsidRPr="00E22E57" w:rsidRDefault="00B35994" w:rsidP="00E2623E">
    <w:pPr>
      <w:pStyle w:val="Footer"/>
      <w:rPr>
        <w:rFonts w:ascii="Arial" w:hAnsi="Arial"/>
        <w:sz w:val="18"/>
        <w:szCs w:val="18"/>
      </w:rPr>
    </w:pPr>
    <w:r w:rsidRPr="00E22E57">
      <w:rPr>
        <w:rFonts w:ascii="Arial" w:hAnsi="Arial"/>
        <w:sz w:val="18"/>
        <w:szCs w:val="18"/>
      </w:rPr>
      <w:t xml:space="preserve">Page </w:t>
    </w:r>
    <w:r w:rsidRPr="00E22E57">
      <w:rPr>
        <w:rFonts w:ascii="Arial" w:hAnsi="Arial"/>
        <w:sz w:val="18"/>
        <w:szCs w:val="18"/>
      </w:rPr>
      <w:fldChar w:fldCharType="begin"/>
    </w:r>
    <w:r w:rsidRPr="00E22E57">
      <w:rPr>
        <w:rFonts w:ascii="Arial" w:hAnsi="Arial"/>
        <w:sz w:val="18"/>
        <w:szCs w:val="18"/>
      </w:rPr>
      <w:instrText xml:space="preserve"> PAGE </w:instrText>
    </w:r>
    <w:r w:rsidRPr="00E22E57">
      <w:rPr>
        <w:rFonts w:ascii="Arial" w:hAnsi="Arial"/>
        <w:sz w:val="18"/>
        <w:szCs w:val="18"/>
      </w:rPr>
      <w:fldChar w:fldCharType="separate"/>
    </w:r>
    <w:r w:rsidR="00047481">
      <w:rPr>
        <w:rFonts w:ascii="Arial" w:hAnsi="Arial"/>
        <w:noProof/>
        <w:sz w:val="18"/>
        <w:szCs w:val="18"/>
      </w:rPr>
      <w:t>2</w:t>
    </w:r>
    <w:r w:rsidRPr="00E22E57">
      <w:rPr>
        <w:rFonts w:ascii="Arial" w:hAnsi="Arial"/>
        <w:sz w:val="18"/>
        <w:szCs w:val="18"/>
      </w:rPr>
      <w:fldChar w:fldCharType="end"/>
    </w:r>
    <w:r w:rsidRPr="00E22E57">
      <w:rPr>
        <w:rFonts w:ascii="Arial" w:hAnsi="Arial"/>
        <w:sz w:val="18"/>
        <w:szCs w:val="18"/>
      </w:rPr>
      <w:t xml:space="preserve"> of </w:t>
    </w:r>
    <w:r w:rsidRPr="00E22E57">
      <w:rPr>
        <w:rFonts w:ascii="Arial" w:hAnsi="Arial"/>
        <w:sz w:val="18"/>
        <w:szCs w:val="18"/>
      </w:rPr>
      <w:fldChar w:fldCharType="begin"/>
    </w:r>
    <w:r w:rsidRPr="00E22E57">
      <w:rPr>
        <w:rFonts w:ascii="Arial" w:hAnsi="Arial"/>
        <w:sz w:val="18"/>
        <w:szCs w:val="18"/>
      </w:rPr>
      <w:instrText xml:space="preserve"> NUMPAGES </w:instrText>
    </w:r>
    <w:r w:rsidRPr="00E22E57">
      <w:rPr>
        <w:rFonts w:ascii="Arial" w:hAnsi="Arial"/>
        <w:sz w:val="18"/>
        <w:szCs w:val="18"/>
      </w:rPr>
      <w:fldChar w:fldCharType="separate"/>
    </w:r>
    <w:r w:rsidR="00047481">
      <w:rPr>
        <w:rFonts w:ascii="Arial" w:hAnsi="Arial"/>
        <w:noProof/>
        <w:sz w:val="18"/>
        <w:szCs w:val="18"/>
      </w:rPr>
      <w:t>4</w:t>
    </w:r>
    <w:r w:rsidRPr="00E22E57">
      <w:rPr>
        <w:rFonts w:ascii="Arial" w:hAnsi="Arial"/>
        <w:sz w:val="18"/>
        <w:szCs w:val="18"/>
      </w:rPr>
      <w:fldChar w:fldCharType="end"/>
    </w:r>
    <w:r>
      <w:rPr>
        <w:rFonts w:ascii="Arial" w:hAnsi="Arial"/>
        <w:sz w:val="18"/>
        <w:szCs w:val="18"/>
      </w:rPr>
      <w:t xml:space="preserve"> | </w:t>
    </w:r>
    <w:r>
      <w:rPr>
        <w:rFonts w:ascii="Arial" w:hAnsi="Arial"/>
        <w:b/>
        <w:sz w:val="18"/>
        <w:szCs w:val="18"/>
      </w:rPr>
      <w:t>Research Report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387E5" w14:textId="77777777" w:rsidR="00B35994" w:rsidRPr="00E22E57" w:rsidRDefault="00B35994">
    <w:pPr>
      <w:pStyle w:val="Footer"/>
      <w:jc w:val="right"/>
      <w:rPr>
        <w:rFonts w:ascii="Arial" w:hAnsi="Arial" w:cs="Arial"/>
        <w:sz w:val="18"/>
        <w:szCs w:val="18"/>
      </w:rPr>
    </w:pPr>
    <w:r w:rsidRPr="00E22E57">
      <w:rPr>
        <w:rFonts w:ascii="Arial" w:hAnsi="Arial" w:cs="Arial"/>
        <w:sz w:val="18"/>
        <w:szCs w:val="18"/>
      </w:rPr>
      <w:t xml:space="preserve"> </w:t>
    </w:r>
    <w:r w:rsidRPr="00E22E57">
      <w:rPr>
        <w:rFonts w:ascii="Arial" w:hAnsi="Arial" w:cs="Arial"/>
        <w:b/>
        <w:sz w:val="18"/>
        <w:szCs w:val="18"/>
      </w:rPr>
      <w:t>Research Report</w:t>
    </w:r>
    <w:r w:rsidRPr="00E22E57">
      <w:rPr>
        <w:rFonts w:ascii="Arial" w:hAnsi="Arial" w:cs="Arial"/>
        <w:sz w:val="18"/>
        <w:szCs w:val="18"/>
      </w:rPr>
      <w:t xml:space="preserve"> | Page </w:t>
    </w:r>
    <w:r w:rsidRPr="00E22E57">
      <w:rPr>
        <w:rFonts w:ascii="Arial" w:hAnsi="Arial" w:cs="Arial"/>
        <w:sz w:val="18"/>
        <w:szCs w:val="18"/>
      </w:rPr>
      <w:fldChar w:fldCharType="begin"/>
    </w:r>
    <w:r w:rsidRPr="00E22E57">
      <w:rPr>
        <w:rFonts w:ascii="Arial" w:hAnsi="Arial" w:cs="Arial"/>
        <w:sz w:val="18"/>
        <w:szCs w:val="18"/>
      </w:rPr>
      <w:instrText xml:space="preserve"> PAGE </w:instrText>
    </w:r>
    <w:r w:rsidRPr="00E22E57">
      <w:rPr>
        <w:rFonts w:ascii="Arial" w:hAnsi="Arial" w:cs="Arial"/>
        <w:sz w:val="18"/>
        <w:szCs w:val="18"/>
      </w:rPr>
      <w:fldChar w:fldCharType="separate"/>
    </w:r>
    <w:r w:rsidR="00E771CD">
      <w:rPr>
        <w:rFonts w:ascii="Arial" w:hAnsi="Arial" w:cs="Arial"/>
        <w:noProof/>
        <w:sz w:val="18"/>
        <w:szCs w:val="18"/>
      </w:rPr>
      <w:t>1</w:t>
    </w:r>
    <w:r w:rsidRPr="00E22E57">
      <w:rPr>
        <w:rFonts w:ascii="Arial" w:hAnsi="Arial" w:cs="Arial"/>
        <w:sz w:val="18"/>
        <w:szCs w:val="18"/>
      </w:rPr>
      <w:fldChar w:fldCharType="end"/>
    </w:r>
    <w:r w:rsidRPr="00E22E57">
      <w:rPr>
        <w:rFonts w:ascii="Arial" w:hAnsi="Arial" w:cs="Arial"/>
        <w:sz w:val="18"/>
        <w:szCs w:val="18"/>
      </w:rPr>
      <w:t xml:space="preserve"> of </w:t>
    </w:r>
    <w:r w:rsidRPr="00E22E57">
      <w:rPr>
        <w:rFonts w:ascii="Arial" w:hAnsi="Arial" w:cs="Arial"/>
        <w:sz w:val="18"/>
        <w:szCs w:val="18"/>
      </w:rPr>
      <w:fldChar w:fldCharType="begin"/>
    </w:r>
    <w:r w:rsidRPr="00E22E57">
      <w:rPr>
        <w:rFonts w:ascii="Arial" w:hAnsi="Arial" w:cs="Arial"/>
        <w:sz w:val="18"/>
        <w:szCs w:val="18"/>
      </w:rPr>
      <w:instrText xml:space="preserve"> NUMPAGES  </w:instrText>
    </w:r>
    <w:r w:rsidRPr="00E22E57">
      <w:rPr>
        <w:rFonts w:ascii="Arial" w:hAnsi="Arial" w:cs="Arial"/>
        <w:sz w:val="18"/>
        <w:szCs w:val="18"/>
      </w:rPr>
      <w:fldChar w:fldCharType="separate"/>
    </w:r>
    <w:r w:rsidR="00E771CD">
      <w:rPr>
        <w:rFonts w:ascii="Arial" w:hAnsi="Arial" w:cs="Arial"/>
        <w:noProof/>
        <w:sz w:val="18"/>
        <w:szCs w:val="18"/>
      </w:rPr>
      <w:t>4</w:t>
    </w:r>
    <w:r w:rsidRPr="00E22E57">
      <w:rPr>
        <w:rFonts w:ascii="Arial" w:hAnsi="Arial" w:cs="Arial"/>
        <w:sz w:val="18"/>
        <w:szCs w:val="18"/>
      </w:rPr>
      <w:fldChar w:fldCharType="end"/>
    </w:r>
  </w:p>
  <w:p w14:paraId="61315640" w14:textId="77777777" w:rsidR="00B35994" w:rsidRPr="00A646CF" w:rsidRDefault="00B35994" w:rsidP="00E2623E">
    <w:pPr>
      <w:pStyle w:val="Footer"/>
      <w:ind w:firstLine="720"/>
      <w:rPr>
        <w:rFonts w:ascii="Arial" w:hAnsi="Arial"/>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838C9" w14:textId="77777777" w:rsidR="00C24A7A" w:rsidRDefault="00C24A7A" w:rsidP="00E2623E">
      <w:pPr>
        <w:spacing w:after="0"/>
      </w:pPr>
      <w:r>
        <w:separator/>
      </w:r>
    </w:p>
  </w:footnote>
  <w:footnote w:type="continuationSeparator" w:id="0">
    <w:p w14:paraId="11FD2B55" w14:textId="77777777" w:rsidR="00C24A7A" w:rsidRDefault="00C24A7A" w:rsidP="00E262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4E24" w14:textId="6ABB6EF5" w:rsidR="0047696C" w:rsidRPr="0047696C" w:rsidRDefault="00B66A53" w:rsidP="00E2623E">
    <w:pPr>
      <w:pStyle w:val="Header"/>
      <w:rPr>
        <w:rFonts w:ascii="Arial" w:hAnsi="Arial"/>
        <w:b/>
        <w:bCs/>
        <w:noProof/>
        <w:color w:val="008000"/>
        <w:sz w:val="18"/>
        <w:szCs w:val="18"/>
      </w:rPr>
    </w:pPr>
    <w:r>
      <w:rPr>
        <w:rFonts w:ascii="Arial" w:hAnsi="Arial"/>
        <w:bCs/>
        <w:noProof/>
        <w:color w:val="000000"/>
        <w:sz w:val="18"/>
        <w:szCs w:val="18"/>
      </w:rPr>
      <w:t>XX</w:t>
    </w:r>
    <w:r w:rsidR="00C76708">
      <w:rPr>
        <w:rFonts w:ascii="Arial" w:hAnsi="Arial"/>
        <w:bCs/>
        <w:noProof/>
        <w:color w:val="000000"/>
        <w:sz w:val="18"/>
        <w:szCs w:val="18"/>
      </w:rPr>
      <w:t>X</w:t>
    </w:r>
    <w:r w:rsidR="00AC4A3F">
      <w:rPr>
        <w:rFonts w:ascii="Arial" w:hAnsi="Arial"/>
        <w:bCs/>
        <w:noProof/>
        <w:color w:val="000000"/>
        <w:sz w:val="18"/>
        <w:szCs w:val="18"/>
      </w:rPr>
      <w:t>I</w:t>
    </w:r>
    <w:r w:rsidR="00B35994">
      <w:rPr>
        <w:rFonts w:ascii="Arial" w:hAnsi="Arial"/>
        <w:bCs/>
        <w:noProof/>
        <w:color w:val="000000"/>
        <w:sz w:val="18"/>
        <w:szCs w:val="18"/>
      </w:rPr>
      <w:t xml:space="preserve"> </w:t>
    </w:r>
    <w:r w:rsidR="00B35994" w:rsidRPr="00E22E57">
      <w:rPr>
        <w:rFonts w:ascii="Arial" w:hAnsi="Arial"/>
        <w:bCs/>
        <w:noProof/>
        <w:color w:val="000000"/>
        <w:sz w:val="18"/>
        <w:szCs w:val="18"/>
      </w:rPr>
      <w:t>Annual Session</w:t>
    </w:r>
    <w:r w:rsidR="00B35994" w:rsidRPr="00E22E57">
      <w:rPr>
        <w:rFonts w:ascii="Arial" w:hAnsi="Arial"/>
        <w:b/>
        <w:bCs/>
        <w:noProof/>
        <w:color w:val="000000"/>
        <w:sz w:val="18"/>
        <w:szCs w:val="18"/>
      </w:rPr>
      <w:t xml:space="preserve"> </w:t>
    </w:r>
    <w:r w:rsidR="00B35994">
      <w:rPr>
        <w:rFonts w:ascii="Arial" w:hAnsi="Arial"/>
        <w:b/>
        <w:bCs/>
        <w:noProof/>
        <w:color w:val="000000"/>
        <w:sz w:val="18"/>
        <w:szCs w:val="18"/>
      </w:rPr>
      <w:t xml:space="preserve">| </w:t>
    </w:r>
    <w:r w:rsidR="0047696C">
      <w:rPr>
        <w:rFonts w:ascii="Arial" w:hAnsi="Arial" w:hint="eastAsia"/>
        <w:b/>
        <w:bCs/>
        <w:noProof/>
        <w:color w:val="000000"/>
        <w:sz w:val="18"/>
        <w:szCs w:val="18"/>
        <w:lang w:eastAsia="ko-KR"/>
      </w:rPr>
      <w:t>Beijing</w:t>
    </w:r>
    <w:r w:rsidR="0047696C" w:rsidRPr="00E22E57">
      <w:rPr>
        <w:rFonts w:ascii="Arial" w:hAnsi="Arial"/>
        <w:b/>
        <w:bCs/>
        <w:noProof/>
        <w:color w:val="000000"/>
        <w:sz w:val="18"/>
        <w:szCs w:val="18"/>
      </w:rPr>
      <w:t xml:space="preserve"> Model United Nations </w:t>
    </w:r>
    <w:r w:rsidR="0047696C" w:rsidRPr="00B66A53">
      <w:rPr>
        <w:rFonts w:ascii="Arial" w:hAnsi="Arial"/>
        <w:b/>
        <w:bCs/>
        <w:noProof/>
        <w:color w:val="548DD4" w:themeColor="text2" w:themeTint="99"/>
        <w:sz w:val="18"/>
        <w:szCs w:val="18"/>
      </w:rPr>
      <w:t>20</w:t>
    </w:r>
    <w:r w:rsidR="000021ED">
      <w:rPr>
        <w:rFonts w:ascii="Arial" w:hAnsi="Arial"/>
        <w:b/>
        <w:bCs/>
        <w:noProof/>
        <w:color w:val="548DD4" w:themeColor="text2" w:themeTint="99"/>
        <w:sz w:val="18"/>
        <w:szCs w:val="18"/>
      </w:rPr>
      <w:t>2</w:t>
    </w:r>
    <w:r w:rsidR="00AC4A3F">
      <w:rPr>
        <w:rFonts w:ascii="Arial" w:hAnsi="Arial"/>
        <w:b/>
        <w:bCs/>
        <w:noProof/>
        <w:color w:val="548DD4" w:themeColor="text2" w:themeTint="99"/>
        <w:sz w:val="18"/>
        <w:szCs w:val="18"/>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CF2BB" w14:textId="16CD3802" w:rsidR="00B35994" w:rsidRPr="00E22E57" w:rsidRDefault="00B35994" w:rsidP="00E2623E">
    <w:pPr>
      <w:pStyle w:val="Header"/>
      <w:jc w:val="right"/>
      <w:rPr>
        <w:rFonts w:ascii="Arial" w:hAnsi="Arial"/>
        <w:bCs/>
        <w:noProof/>
        <w:color w:val="000000"/>
        <w:sz w:val="18"/>
        <w:szCs w:val="18"/>
      </w:rPr>
    </w:pPr>
    <w:r>
      <w:rPr>
        <w:rFonts w:ascii="Arial" w:hAnsi="Arial" w:hint="eastAsia"/>
        <w:b/>
        <w:bCs/>
        <w:noProof/>
        <w:color w:val="000000"/>
        <w:sz w:val="18"/>
        <w:szCs w:val="18"/>
        <w:lang w:eastAsia="ko-KR"/>
      </w:rPr>
      <w:t>Beijing</w:t>
    </w:r>
    <w:r w:rsidRPr="00E22E57">
      <w:rPr>
        <w:rFonts w:ascii="Arial" w:hAnsi="Arial"/>
        <w:b/>
        <w:bCs/>
        <w:noProof/>
        <w:color w:val="000000"/>
        <w:sz w:val="18"/>
        <w:szCs w:val="18"/>
      </w:rPr>
      <w:t xml:space="preserve"> Model United Nations </w:t>
    </w:r>
    <w:r w:rsidRPr="00B66A53">
      <w:rPr>
        <w:rFonts w:ascii="Arial" w:hAnsi="Arial"/>
        <w:b/>
        <w:bCs/>
        <w:noProof/>
        <w:color w:val="548DD4" w:themeColor="text2" w:themeTint="99"/>
        <w:sz w:val="18"/>
        <w:szCs w:val="18"/>
      </w:rPr>
      <w:t>20</w:t>
    </w:r>
    <w:r w:rsidR="00302D0F">
      <w:rPr>
        <w:rFonts w:ascii="Arial" w:hAnsi="Arial"/>
        <w:b/>
        <w:bCs/>
        <w:noProof/>
        <w:color w:val="548DD4" w:themeColor="text2" w:themeTint="99"/>
        <w:sz w:val="18"/>
        <w:szCs w:val="18"/>
      </w:rPr>
      <w:t>2</w:t>
    </w:r>
    <w:r w:rsidR="00E83F2B">
      <w:rPr>
        <w:rFonts w:ascii="Arial" w:hAnsi="Arial"/>
        <w:b/>
        <w:bCs/>
        <w:noProof/>
        <w:color w:val="548DD4" w:themeColor="text2" w:themeTint="99"/>
        <w:sz w:val="18"/>
        <w:szCs w:val="18"/>
      </w:rPr>
      <w:t>4</w:t>
    </w:r>
    <w:r w:rsidR="006028CB">
      <w:rPr>
        <w:rFonts w:ascii="Arial" w:hAnsi="Arial"/>
        <w:b/>
        <w:bCs/>
        <w:noProof/>
        <w:color w:val="548DD4" w:themeColor="text2" w:themeTint="99"/>
        <w:sz w:val="18"/>
        <w:szCs w:val="18"/>
      </w:rPr>
      <w:t xml:space="preserve"> </w:t>
    </w:r>
    <w:r w:rsidRPr="00E22E57">
      <w:rPr>
        <w:rFonts w:ascii="Arial" w:hAnsi="Arial"/>
        <w:bCs/>
        <w:noProof/>
        <w:color w:val="000000"/>
        <w:sz w:val="18"/>
        <w:szCs w:val="18"/>
      </w:rPr>
      <w:t xml:space="preserve">| </w:t>
    </w:r>
    <w:r>
      <w:rPr>
        <w:rFonts w:ascii="Arial" w:hAnsi="Arial"/>
        <w:bCs/>
        <w:noProof/>
        <w:color w:val="000000"/>
        <w:sz w:val="18"/>
        <w:szCs w:val="18"/>
      </w:rPr>
      <w:t>X</w:t>
    </w:r>
    <w:r>
      <w:rPr>
        <w:rFonts w:ascii="Arial" w:hAnsi="Arial" w:hint="eastAsia"/>
        <w:bCs/>
        <w:noProof/>
        <w:color w:val="000000"/>
        <w:sz w:val="18"/>
        <w:szCs w:val="18"/>
        <w:lang w:eastAsia="ko-KR"/>
      </w:rPr>
      <w:t>X</w:t>
    </w:r>
    <w:r w:rsidR="00C76708">
      <w:rPr>
        <w:rFonts w:ascii="Arial" w:hAnsi="Arial"/>
        <w:bCs/>
        <w:noProof/>
        <w:color w:val="000000"/>
        <w:sz w:val="18"/>
        <w:szCs w:val="18"/>
        <w:lang w:eastAsia="ko-KR"/>
      </w:rPr>
      <w:t>X</w:t>
    </w:r>
    <w:r w:rsidR="00E83F2B">
      <w:rPr>
        <w:rFonts w:ascii="Arial" w:hAnsi="Arial"/>
        <w:bCs/>
        <w:noProof/>
        <w:color w:val="000000"/>
        <w:sz w:val="18"/>
        <w:szCs w:val="18"/>
        <w:lang w:eastAsia="ko-KR"/>
      </w:rPr>
      <w:t>I</w:t>
    </w:r>
  </w:p>
  <w:p w14:paraId="7CA8D143" w14:textId="77777777" w:rsidR="00B35994" w:rsidRPr="00470140" w:rsidRDefault="00B35994" w:rsidP="00E2623E">
    <w:pPr>
      <w:pStyle w:val="Header"/>
      <w:jc w:val="center"/>
      <w:rPr>
        <w:rFonts w:ascii="Arial" w:hAnsi="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386F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4DAB8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8C01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8A814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E66F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7F2B77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258A7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AE51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AF6BDE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C9E0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6734C"/>
    <w:multiLevelType w:val="hybridMultilevel"/>
    <w:tmpl w:val="A67A40AA"/>
    <w:lvl w:ilvl="0" w:tplc="8C66A378">
      <w:start w:val="1"/>
      <w:numFmt w:val="bullet"/>
      <w:lvlText w:val=""/>
      <w:lvlJc w:val="left"/>
      <w:pPr>
        <w:ind w:left="720" w:hanging="360"/>
      </w:pPr>
      <w:rPr>
        <w:rFonts w:ascii="Symbol" w:hAnsi="Symbol" w:hint="default"/>
        <w:color w:val="548DD4"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0010A3"/>
    <w:multiLevelType w:val="hybridMultilevel"/>
    <w:tmpl w:val="D1CE4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0C19F6"/>
    <w:multiLevelType w:val="hybridMultilevel"/>
    <w:tmpl w:val="06D0C6F2"/>
    <w:lvl w:ilvl="0" w:tplc="21B8DC68">
      <w:start w:val="1"/>
      <w:numFmt w:val="upperRoman"/>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3" w15:restartNumberingAfterBreak="0">
    <w:nsid w:val="249F165D"/>
    <w:multiLevelType w:val="hybridMultilevel"/>
    <w:tmpl w:val="254056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690633A"/>
    <w:multiLevelType w:val="hybridMultilevel"/>
    <w:tmpl w:val="25C4169E"/>
    <w:lvl w:ilvl="0" w:tplc="98F6843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15" w15:restartNumberingAfterBreak="0">
    <w:nsid w:val="40182A82"/>
    <w:multiLevelType w:val="hybridMultilevel"/>
    <w:tmpl w:val="155A8960"/>
    <w:lvl w:ilvl="0" w:tplc="8C66A378">
      <w:start w:val="1"/>
      <w:numFmt w:val="bullet"/>
      <w:lvlText w:val=""/>
      <w:lvlJc w:val="left"/>
      <w:pPr>
        <w:ind w:left="720" w:hanging="360"/>
      </w:pPr>
      <w:rPr>
        <w:rFonts w:ascii="Symbol" w:hAnsi="Symbol" w:hint="default"/>
        <w:color w:val="548DD4" w:themeColor="text2" w:themeTint="99"/>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AC0B74"/>
    <w:multiLevelType w:val="hybridMultilevel"/>
    <w:tmpl w:val="1116F608"/>
    <w:lvl w:ilvl="0" w:tplc="8F6ED1A4">
      <w:start w:val="1"/>
      <w:numFmt w:val="bullet"/>
      <w:lvlText w:val=""/>
      <w:lvlJc w:val="left"/>
      <w:pPr>
        <w:ind w:left="720" w:hanging="360"/>
      </w:pPr>
      <w:rPr>
        <w:rFonts w:ascii="Symbol" w:hAnsi="Symbol" w:hint="default"/>
        <w:color w:val="E47D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4C5929"/>
    <w:multiLevelType w:val="multilevel"/>
    <w:tmpl w:val="1116F608"/>
    <w:lvl w:ilvl="0">
      <w:start w:val="1"/>
      <w:numFmt w:val="bullet"/>
      <w:lvlText w:val=""/>
      <w:lvlJc w:val="left"/>
      <w:pPr>
        <w:ind w:left="720" w:hanging="360"/>
      </w:pPr>
      <w:rPr>
        <w:rFonts w:ascii="Symbol" w:hAnsi="Symbol" w:hint="default"/>
        <w:color w:val="E47D16"/>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804D14"/>
    <w:multiLevelType w:val="multilevel"/>
    <w:tmpl w:val="6460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AE18FA"/>
    <w:multiLevelType w:val="multilevel"/>
    <w:tmpl w:val="EE5E33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B315E70"/>
    <w:multiLevelType w:val="multilevel"/>
    <w:tmpl w:val="E904C066"/>
    <w:lvl w:ilvl="0">
      <w:start w:val="1"/>
      <w:numFmt w:val="bullet"/>
      <w:lvlText w:val=""/>
      <w:lvlJc w:val="left"/>
      <w:pPr>
        <w:ind w:left="720" w:hanging="360"/>
      </w:pPr>
      <w:rPr>
        <w:rFonts w:ascii="Symbol" w:hAnsi="Symbol" w:hint="default"/>
        <w:color w:val="7D0B63"/>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56475989">
    <w:abstractNumId w:val="16"/>
  </w:num>
  <w:num w:numId="2" w16cid:durableId="1697583768">
    <w:abstractNumId w:val="17"/>
  </w:num>
  <w:num w:numId="3" w16cid:durableId="1320574538">
    <w:abstractNumId w:val="15"/>
  </w:num>
  <w:num w:numId="4" w16cid:durableId="543324860">
    <w:abstractNumId w:val="19"/>
  </w:num>
  <w:num w:numId="5" w16cid:durableId="435753917">
    <w:abstractNumId w:val="9"/>
  </w:num>
  <w:num w:numId="6" w16cid:durableId="1367605555">
    <w:abstractNumId w:val="7"/>
  </w:num>
  <w:num w:numId="7" w16cid:durableId="1268545212">
    <w:abstractNumId w:val="6"/>
  </w:num>
  <w:num w:numId="8" w16cid:durableId="500000203">
    <w:abstractNumId w:val="5"/>
  </w:num>
  <w:num w:numId="9" w16cid:durableId="1265502806">
    <w:abstractNumId w:val="4"/>
  </w:num>
  <w:num w:numId="10" w16cid:durableId="976371591">
    <w:abstractNumId w:val="8"/>
  </w:num>
  <w:num w:numId="11" w16cid:durableId="455949211">
    <w:abstractNumId w:val="3"/>
  </w:num>
  <w:num w:numId="12" w16cid:durableId="1169248287">
    <w:abstractNumId w:val="2"/>
  </w:num>
  <w:num w:numId="13" w16cid:durableId="190455503">
    <w:abstractNumId w:val="1"/>
  </w:num>
  <w:num w:numId="14" w16cid:durableId="1805007020">
    <w:abstractNumId w:val="0"/>
  </w:num>
  <w:num w:numId="15" w16cid:durableId="1285691557">
    <w:abstractNumId w:val="20"/>
  </w:num>
  <w:num w:numId="16" w16cid:durableId="1230077553">
    <w:abstractNumId w:val="13"/>
  </w:num>
  <w:num w:numId="17" w16cid:durableId="1052314697">
    <w:abstractNumId w:val="12"/>
  </w:num>
  <w:num w:numId="18" w16cid:durableId="45573575">
    <w:abstractNumId w:val="14"/>
  </w:num>
  <w:num w:numId="19" w16cid:durableId="1748844374">
    <w:abstractNumId w:val="10"/>
  </w:num>
  <w:num w:numId="20" w16cid:durableId="727997695">
    <w:abstractNumId w:val="18"/>
  </w:num>
  <w:num w:numId="21" w16cid:durableId="20083628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hideSpellingErrors/>
  <w:hideGrammaticalErrors/>
  <w:proofState w:spelling="clean" w:grammar="clean"/>
  <w:attachedTemplate r:id="rId1"/>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50" strokecolor="#4a7ebb">
      <v:stroke color="#4a7ebb" weight="3.5pt"/>
      <v:shadow on="t" opacity="22938f" offset="0"/>
      <v:textbox inset=",7.2pt,,7.2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602"/>
    <w:rsid w:val="000021ED"/>
    <w:rsid w:val="00015B4F"/>
    <w:rsid w:val="0001709D"/>
    <w:rsid w:val="00017964"/>
    <w:rsid w:val="00047481"/>
    <w:rsid w:val="00077C2C"/>
    <w:rsid w:val="000A0FDF"/>
    <w:rsid w:val="000A7828"/>
    <w:rsid w:val="000C39D7"/>
    <w:rsid w:val="000C47B4"/>
    <w:rsid w:val="001127CD"/>
    <w:rsid w:val="001133CF"/>
    <w:rsid w:val="00123125"/>
    <w:rsid w:val="001243A2"/>
    <w:rsid w:val="001250D6"/>
    <w:rsid w:val="0013295E"/>
    <w:rsid w:val="00132F3F"/>
    <w:rsid w:val="00137A8E"/>
    <w:rsid w:val="001439C5"/>
    <w:rsid w:val="00143B93"/>
    <w:rsid w:val="00153795"/>
    <w:rsid w:val="00160559"/>
    <w:rsid w:val="0017197D"/>
    <w:rsid w:val="00183731"/>
    <w:rsid w:val="001878E3"/>
    <w:rsid w:val="001A0E5A"/>
    <w:rsid w:val="001D35F0"/>
    <w:rsid w:val="001D5827"/>
    <w:rsid w:val="001E1BA0"/>
    <w:rsid w:val="001F508D"/>
    <w:rsid w:val="002120D7"/>
    <w:rsid w:val="00256E4D"/>
    <w:rsid w:val="00267B24"/>
    <w:rsid w:val="00271992"/>
    <w:rsid w:val="00275E52"/>
    <w:rsid w:val="00294DB1"/>
    <w:rsid w:val="002961AE"/>
    <w:rsid w:val="002A6023"/>
    <w:rsid w:val="002B1107"/>
    <w:rsid w:val="002B2AEE"/>
    <w:rsid w:val="002F5A3E"/>
    <w:rsid w:val="00300377"/>
    <w:rsid w:val="00301CDF"/>
    <w:rsid w:val="00302D0F"/>
    <w:rsid w:val="00370BD3"/>
    <w:rsid w:val="0037177A"/>
    <w:rsid w:val="00384D95"/>
    <w:rsid w:val="003A0C7B"/>
    <w:rsid w:val="003A1479"/>
    <w:rsid w:val="003C3D6F"/>
    <w:rsid w:val="003C7D7F"/>
    <w:rsid w:val="003E1E48"/>
    <w:rsid w:val="003E7C41"/>
    <w:rsid w:val="003F1493"/>
    <w:rsid w:val="003F1E7B"/>
    <w:rsid w:val="003F3056"/>
    <w:rsid w:val="003F4783"/>
    <w:rsid w:val="00401D38"/>
    <w:rsid w:val="00407B24"/>
    <w:rsid w:val="004102F5"/>
    <w:rsid w:val="00411E9D"/>
    <w:rsid w:val="004416BF"/>
    <w:rsid w:val="00442EB2"/>
    <w:rsid w:val="00450234"/>
    <w:rsid w:val="00454F5B"/>
    <w:rsid w:val="004724B8"/>
    <w:rsid w:val="00473811"/>
    <w:rsid w:val="0047696C"/>
    <w:rsid w:val="00487A15"/>
    <w:rsid w:val="00497979"/>
    <w:rsid w:val="004A1166"/>
    <w:rsid w:val="004A22CD"/>
    <w:rsid w:val="004A4F3F"/>
    <w:rsid w:val="004A7956"/>
    <w:rsid w:val="004B39F3"/>
    <w:rsid w:val="004B6039"/>
    <w:rsid w:val="004B7F04"/>
    <w:rsid w:val="004C564C"/>
    <w:rsid w:val="004C6A72"/>
    <w:rsid w:val="004C6DBE"/>
    <w:rsid w:val="004C7A7C"/>
    <w:rsid w:val="004E0323"/>
    <w:rsid w:val="004F45C6"/>
    <w:rsid w:val="00520321"/>
    <w:rsid w:val="00551E24"/>
    <w:rsid w:val="005545EF"/>
    <w:rsid w:val="0056615A"/>
    <w:rsid w:val="00572975"/>
    <w:rsid w:val="00574DE1"/>
    <w:rsid w:val="005858F3"/>
    <w:rsid w:val="00585AF4"/>
    <w:rsid w:val="00596F2C"/>
    <w:rsid w:val="005C4758"/>
    <w:rsid w:val="005C655D"/>
    <w:rsid w:val="005E2582"/>
    <w:rsid w:val="006028CB"/>
    <w:rsid w:val="00622C59"/>
    <w:rsid w:val="00625344"/>
    <w:rsid w:val="00633E79"/>
    <w:rsid w:val="00647254"/>
    <w:rsid w:val="00651335"/>
    <w:rsid w:val="006534A3"/>
    <w:rsid w:val="0068556B"/>
    <w:rsid w:val="006977E4"/>
    <w:rsid w:val="006A24D9"/>
    <w:rsid w:val="006B4F63"/>
    <w:rsid w:val="006B5A35"/>
    <w:rsid w:val="006D1EE7"/>
    <w:rsid w:val="006E0494"/>
    <w:rsid w:val="006E2096"/>
    <w:rsid w:val="006F15A1"/>
    <w:rsid w:val="006F3D11"/>
    <w:rsid w:val="007042B3"/>
    <w:rsid w:val="00710134"/>
    <w:rsid w:val="00710CA8"/>
    <w:rsid w:val="0072671E"/>
    <w:rsid w:val="007274C1"/>
    <w:rsid w:val="007424BF"/>
    <w:rsid w:val="00777C79"/>
    <w:rsid w:val="00780E2A"/>
    <w:rsid w:val="00792F9B"/>
    <w:rsid w:val="007A18B4"/>
    <w:rsid w:val="007A3287"/>
    <w:rsid w:val="007C3E9F"/>
    <w:rsid w:val="007C6560"/>
    <w:rsid w:val="007E5526"/>
    <w:rsid w:val="007E6736"/>
    <w:rsid w:val="007F3AA7"/>
    <w:rsid w:val="00800E71"/>
    <w:rsid w:val="00804EA8"/>
    <w:rsid w:val="0080759D"/>
    <w:rsid w:val="00824C3A"/>
    <w:rsid w:val="008256F0"/>
    <w:rsid w:val="00831602"/>
    <w:rsid w:val="00832CCC"/>
    <w:rsid w:val="00837090"/>
    <w:rsid w:val="00840865"/>
    <w:rsid w:val="00867682"/>
    <w:rsid w:val="008865F7"/>
    <w:rsid w:val="0088753B"/>
    <w:rsid w:val="008A659A"/>
    <w:rsid w:val="008A6A6B"/>
    <w:rsid w:val="008B39E5"/>
    <w:rsid w:val="008B529E"/>
    <w:rsid w:val="008C5051"/>
    <w:rsid w:val="008D1A68"/>
    <w:rsid w:val="008D2883"/>
    <w:rsid w:val="008F5438"/>
    <w:rsid w:val="00906938"/>
    <w:rsid w:val="00914F62"/>
    <w:rsid w:val="0092236D"/>
    <w:rsid w:val="00934008"/>
    <w:rsid w:val="00953CD0"/>
    <w:rsid w:val="0097041D"/>
    <w:rsid w:val="00972EE8"/>
    <w:rsid w:val="00982E77"/>
    <w:rsid w:val="009B35CB"/>
    <w:rsid w:val="009B79F3"/>
    <w:rsid w:val="009E3EB2"/>
    <w:rsid w:val="009E7819"/>
    <w:rsid w:val="009F0320"/>
    <w:rsid w:val="009F77B4"/>
    <w:rsid w:val="00A1561F"/>
    <w:rsid w:val="00A21A52"/>
    <w:rsid w:val="00A24A9E"/>
    <w:rsid w:val="00A3196F"/>
    <w:rsid w:val="00A40277"/>
    <w:rsid w:val="00A66FFC"/>
    <w:rsid w:val="00A84951"/>
    <w:rsid w:val="00A85696"/>
    <w:rsid w:val="00AA2BC4"/>
    <w:rsid w:val="00AA7841"/>
    <w:rsid w:val="00AB6241"/>
    <w:rsid w:val="00AB7956"/>
    <w:rsid w:val="00AC37C4"/>
    <w:rsid w:val="00AC4A3F"/>
    <w:rsid w:val="00AC5B19"/>
    <w:rsid w:val="00AD072A"/>
    <w:rsid w:val="00AE2606"/>
    <w:rsid w:val="00AF4891"/>
    <w:rsid w:val="00B07893"/>
    <w:rsid w:val="00B35994"/>
    <w:rsid w:val="00B44DD4"/>
    <w:rsid w:val="00B660D8"/>
    <w:rsid w:val="00B66A53"/>
    <w:rsid w:val="00B97BDB"/>
    <w:rsid w:val="00BB3B8B"/>
    <w:rsid w:val="00BC30D7"/>
    <w:rsid w:val="00BC650A"/>
    <w:rsid w:val="00C24A7A"/>
    <w:rsid w:val="00C32A10"/>
    <w:rsid w:val="00C537A3"/>
    <w:rsid w:val="00C60F68"/>
    <w:rsid w:val="00C62701"/>
    <w:rsid w:val="00C76708"/>
    <w:rsid w:val="00C95725"/>
    <w:rsid w:val="00CA2594"/>
    <w:rsid w:val="00CA78DE"/>
    <w:rsid w:val="00CB51A7"/>
    <w:rsid w:val="00CC2348"/>
    <w:rsid w:val="00CC3131"/>
    <w:rsid w:val="00CC4DB4"/>
    <w:rsid w:val="00CD5466"/>
    <w:rsid w:val="00CD7F60"/>
    <w:rsid w:val="00D001DB"/>
    <w:rsid w:val="00D157EB"/>
    <w:rsid w:val="00D26CFF"/>
    <w:rsid w:val="00D31FCA"/>
    <w:rsid w:val="00D444C7"/>
    <w:rsid w:val="00D47D95"/>
    <w:rsid w:val="00D62FEE"/>
    <w:rsid w:val="00D7027D"/>
    <w:rsid w:val="00D76BB2"/>
    <w:rsid w:val="00D770AF"/>
    <w:rsid w:val="00D8265D"/>
    <w:rsid w:val="00D82B9D"/>
    <w:rsid w:val="00D97EAE"/>
    <w:rsid w:val="00DB16D3"/>
    <w:rsid w:val="00DB49BC"/>
    <w:rsid w:val="00DC21EF"/>
    <w:rsid w:val="00DC27A9"/>
    <w:rsid w:val="00DD5375"/>
    <w:rsid w:val="00DE70F9"/>
    <w:rsid w:val="00E10636"/>
    <w:rsid w:val="00E14B85"/>
    <w:rsid w:val="00E2011F"/>
    <w:rsid w:val="00E2327D"/>
    <w:rsid w:val="00E2623E"/>
    <w:rsid w:val="00E30091"/>
    <w:rsid w:val="00E3452B"/>
    <w:rsid w:val="00E35006"/>
    <w:rsid w:val="00E41E63"/>
    <w:rsid w:val="00E665CB"/>
    <w:rsid w:val="00E66BE5"/>
    <w:rsid w:val="00E771CD"/>
    <w:rsid w:val="00E77C9D"/>
    <w:rsid w:val="00E83F2B"/>
    <w:rsid w:val="00EA0541"/>
    <w:rsid w:val="00EA2FB3"/>
    <w:rsid w:val="00EA6E04"/>
    <w:rsid w:val="00EB1218"/>
    <w:rsid w:val="00EC167B"/>
    <w:rsid w:val="00EF0D01"/>
    <w:rsid w:val="00EF2FBA"/>
    <w:rsid w:val="00F0475D"/>
    <w:rsid w:val="00F105EF"/>
    <w:rsid w:val="00F1423E"/>
    <w:rsid w:val="00F220F6"/>
    <w:rsid w:val="00F24BC9"/>
    <w:rsid w:val="00F353A8"/>
    <w:rsid w:val="00F619E0"/>
    <w:rsid w:val="00F635C2"/>
    <w:rsid w:val="00F87462"/>
    <w:rsid w:val="00F955BA"/>
    <w:rsid w:val="00F97F0B"/>
    <w:rsid w:val="00FB4320"/>
    <w:rsid w:val="00FB7110"/>
    <w:rsid w:val="00FC1A42"/>
    <w:rsid w:val="00FC3219"/>
    <w:rsid w:val="00FC7A11"/>
    <w:rsid w:val="00FD01CE"/>
    <w:rsid w:val="00FF7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rokecolor="#4a7ebb">
      <v:stroke color="#4a7ebb" weight="3.5pt"/>
      <v:shadow on="t" opacity="22938f" offset="0"/>
      <v:textbox inset=",7.2pt,,7.2pt"/>
    </o:shapedefaults>
    <o:shapelayout v:ext="edit">
      <o:idmap v:ext="edit" data="2"/>
    </o:shapelayout>
  </w:shapeDefaults>
  <w:decimalSymbol w:val="."/>
  <w:listSeparator w:val=","/>
  <w14:docId w14:val="61EC922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EastAsia" w:hAnsi="Cambria"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5B285C"/>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140"/>
    <w:pPr>
      <w:tabs>
        <w:tab w:val="center" w:pos="4320"/>
        <w:tab w:val="right" w:pos="8640"/>
      </w:tabs>
      <w:spacing w:after="0"/>
    </w:pPr>
  </w:style>
  <w:style w:type="character" w:customStyle="1" w:styleId="HeaderChar">
    <w:name w:val="Header Char"/>
    <w:basedOn w:val="DefaultParagraphFont"/>
    <w:link w:val="Header"/>
    <w:uiPriority w:val="99"/>
    <w:rsid w:val="00470140"/>
  </w:style>
  <w:style w:type="paragraph" w:styleId="Footer">
    <w:name w:val="footer"/>
    <w:basedOn w:val="Normal"/>
    <w:link w:val="FooterChar"/>
    <w:uiPriority w:val="99"/>
    <w:unhideWhenUsed/>
    <w:rsid w:val="00470140"/>
    <w:pPr>
      <w:tabs>
        <w:tab w:val="center" w:pos="4320"/>
        <w:tab w:val="right" w:pos="8640"/>
      </w:tabs>
      <w:spacing w:after="0"/>
    </w:pPr>
  </w:style>
  <w:style w:type="character" w:customStyle="1" w:styleId="FooterChar">
    <w:name w:val="Footer Char"/>
    <w:basedOn w:val="DefaultParagraphFont"/>
    <w:link w:val="Footer"/>
    <w:uiPriority w:val="99"/>
    <w:rsid w:val="00470140"/>
  </w:style>
  <w:style w:type="table" w:styleId="TableGrid">
    <w:name w:val="Table Grid"/>
    <w:basedOn w:val="TableNormal"/>
    <w:uiPriority w:val="1"/>
    <w:rsid w:val="00470140"/>
    <w:rPr>
      <w:rFonts w:eastAsia="SimSu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sid w:val="006520A8"/>
    <w:rPr>
      <w:color w:val="0000FF"/>
      <w:u w:val="single"/>
    </w:rPr>
  </w:style>
  <w:style w:type="table" w:customStyle="1" w:styleId="LightShading-Accent11">
    <w:name w:val="Light Shading - Accent 11"/>
    <w:basedOn w:val="TableNormal"/>
    <w:uiPriority w:val="60"/>
    <w:rsid w:val="00AC45BD"/>
    <w:rPr>
      <w:rFonts w:eastAsia="SimSun"/>
      <w:color w:val="365F91"/>
      <w:sz w:val="22"/>
      <w:szCs w:val="22"/>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ListParagraph">
    <w:name w:val="List Paragraph"/>
    <w:basedOn w:val="Normal"/>
    <w:qFormat/>
    <w:rsid w:val="000856C0"/>
    <w:pPr>
      <w:ind w:left="720"/>
      <w:contextualSpacing/>
    </w:pPr>
  </w:style>
  <w:style w:type="paragraph" w:styleId="BalloonText">
    <w:name w:val="Balloon Text"/>
    <w:basedOn w:val="Normal"/>
    <w:link w:val="BalloonTextChar"/>
    <w:rsid w:val="00171595"/>
    <w:pPr>
      <w:spacing w:after="0"/>
    </w:pPr>
    <w:rPr>
      <w:rFonts w:ascii="Tahoma" w:hAnsi="Tahoma" w:cs="Tahoma"/>
      <w:sz w:val="16"/>
      <w:szCs w:val="16"/>
    </w:rPr>
  </w:style>
  <w:style w:type="character" w:customStyle="1" w:styleId="BalloonTextChar">
    <w:name w:val="Balloon Text Char"/>
    <w:basedOn w:val="DefaultParagraphFont"/>
    <w:link w:val="BalloonText"/>
    <w:rsid w:val="00171595"/>
    <w:rPr>
      <w:rFonts w:ascii="Tahoma" w:hAnsi="Tahoma" w:cs="Tahoma"/>
      <w:sz w:val="16"/>
      <w:szCs w:val="16"/>
    </w:rPr>
  </w:style>
  <w:style w:type="paragraph" w:styleId="DocumentMap">
    <w:name w:val="Document Map"/>
    <w:basedOn w:val="Normal"/>
    <w:link w:val="DocumentMapChar"/>
    <w:rsid w:val="00D43AF1"/>
    <w:pPr>
      <w:spacing w:after="0"/>
    </w:pPr>
    <w:rPr>
      <w:rFonts w:ascii="Tahoma" w:hAnsi="Tahoma" w:cs="Tahoma"/>
      <w:sz w:val="16"/>
      <w:szCs w:val="16"/>
    </w:rPr>
  </w:style>
  <w:style w:type="character" w:customStyle="1" w:styleId="DocumentMapChar">
    <w:name w:val="Document Map Char"/>
    <w:basedOn w:val="DefaultParagraphFont"/>
    <w:link w:val="DocumentMap"/>
    <w:rsid w:val="00D43AF1"/>
    <w:rPr>
      <w:rFonts w:ascii="Tahoma" w:hAnsi="Tahoma" w:cs="Tahoma"/>
      <w:sz w:val="16"/>
      <w:szCs w:val="16"/>
    </w:rPr>
  </w:style>
  <w:style w:type="paragraph" w:customStyle="1" w:styleId="SectionTitle">
    <w:name w:val="Section Title"/>
    <w:basedOn w:val="Normal"/>
    <w:qFormat/>
    <w:rsid w:val="002F5A3E"/>
    <w:pPr>
      <w:spacing w:line="360" w:lineRule="auto"/>
      <w:outlineLvl w:val="0"/>
    </w:pPr>
    <w:rPr>
      <w:rFonts w:ascii="Arial" w:hAnsi="Arial"/>
      <w:b/>
      <w:color w:val="7D0B63"/>
      <w:sz w:val="28"/>
    </w:rPr>
  </w:style>
  <w:style w:type="paragraph" w:customStyle="1" w:styleId="TextofResearchReport">
    <w:name w:val="Text of Research Report"/>
    <w:basedOn w:val="Normal"/>
    <w:qFormat/>
    <w:rsid w:val="002F5A3E"/>
    <w:pPr>
      <w:spacing w:line="360" w:lineRule="auto"/>
      <w:ind w:firstLine="720"/>
    </w:pPr>
    <w:rPr>
      <w:rFonts w:ascii="Arial" w:hAnsi="Arial"/>
      <w:sz w:val="22"/>
    </w:rPr>
  </w:style>
  <w:style w:type="paragraph" w:customStyle="1" w:styleId="Sub-headingofResearchReport">
    <w:name w:val="Sub-heading of Research Report"/>
    <w:basedOn w:val="Normal"/>
    <w:qFormat/>
    <w:rsid w:val="002F5A3E"/>
    <w:pPr>
      <w:tabs>
        <w:tab w:val="left" w:pos="8336"/>
      </w:tabs>
      <w:spacing w:line="360" w:lineRule="auto"/>
      <w:outlineLvl w:val="0"/>
    </w:pPr>
    <w:rPr>
      <w:rFonts w:ascii="Arial" w:hAnsi="Arial"/>
      <w:b/>
      <w:color w:val="7D0B63"/>
      <w:sz w:val="22"/>
    </w:rPr>
  </w:style>
  <w:style w:type="paragraph" w:customStyle="1" w:styleId="Sub-sub-headingofResearchReport">
    <w:name w:val="Sub-sub-heading of Research Report"/>
    <w:basedOn w:val="Normal"/>
    <w:qFormat/>
    <w:rsid w:val="002F5A3E"/>
    <w:pPr>
      <w:spacing w:line="360" w:lineRule="auto"/>
      <w:outlineLvl w:val="0"/>
    </w:pPr>
    <w:rPr>
      <w:rFonts w:ascii="Arial" w:hAnsi="Arial"/>
      <w:b/>
      <w:i/>
      <w:color w:val="7D0B63"/>
      <w:sz w:val="22"/>
    </w:rPr>
  </w:style>
  <w:style w:type="paragraph" w:customStyle="1" w:styleId="KeyTerm">
    <w:name w:val="Key Term"/>
    <w:basedOn w:val="Normal"/>
    <w:qFormat/>
    <w:rsid w:val="002F5A3E"/>
    <w:pPr>
      <w:spacing w:line="360" w:lineRule="auto"/>
      <w:outlineLvl w:val="0"/>
    </w:pPr>
    <w:rPr>
      <w:rFonts w:ascii="Arial" w:hAnsi="Arial"/>
      <w:b/>
      <w:sz w:val="22"/>
    </w:rPr>
  </w:style>
  <w:style w:type="paragraph" w:customStyle="1" w:styleId="TextunderneathSub-sub-heading">
    <w:name w:val="Text underneath Sub-sub-heading"/>
    <w:basedOn w:val="Normal"/>
    <w:qFormat/>
    <w:rsid w:val="002F5A3E"/>
    <w:pPr>
      <w:spacing w:line="360" w:lineRule="auto"/>
      <w:ind w:left="720"/>
    </w:pPr>
    <w:rPr>
      <w:rFonts w:ascii="Arial" w:hAnsi="Arial"/>
      <w:sz w:val="22"/>
    </w:rPr>
  </w:style>
  <w:style w:type="character" w:styleId="FollowedHyperlink">
    <w:name w:val="FollowedHyperlink"/>
    <w:basedOn w:val="DefaultParagraphFont"/>
    <w:rsid w:val="00914F62"/>
    <w:rPr>
      <w:color w:val="800080"/>
      <w:u w:val="single"/>
    </w:rPr>
  </w:style>
  <w:style w:type="table" w:styleId="LightList-Accent5">
    <w:name w:val="Light List Accent 5"/>
    <w:basedOn w:val="TableNormal"/>
    <w:uiPriority w:val="61"/>
    <w:rsid w:val="00CA259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CommentReference">
    <w:name w:val="annotation reference"/>
    <w:basedOn w:val="DefaultParagraphFont"/>
    <w:rsid w:val="00401D38"/>
    <w:rPr>
      <w:sz w:val="21"/>
      <w:szCs w:val="21"/>
    </w:rPr>
  </w:style>
  <w:style w:type="paragraph" w:styleId="CommentText">
    <w:name w:val="annotation text"/>
    <w:basedOn w:val="Normal"/>
    <w:link w:val="CommentTextChar"/>
    <w:rsid w:val="00401D38"/>
  </w:style>
  <w:style w:type="character" w:customStyle="1" w:styleId="CommentTextChar">
    <w:name w:val="Comment Text Char"/>
    <w:basedOn w:val="DefaultParagraphFont"/>
    <w:link w:val="CommentText"/>
    <w:rsid w:val="00401D38"/>
    <w:rPr>
      <w:sz w:val="24"/>
      <w:szCs w:val="24"/>
      <w:lang w:eastAsia="en-US"/>
    </w:rPr>
  </w:style>
  <w:style w:type="paragraph" w:styleId="CommentSubject">
    <w:name w:val="annotation subject"/>
    <w:basedOn w:val="CommentText"/>
    <w:next w:val="CommentText"/>
    <w:link w:val="CommentSubjectChar"/>
    <w:rsid w:val="00401D38"/>
    <w:rPr>
      <w:b/>
      <w:bCs/>
    </w:rPr>
  </w:style>
  <w:style w:type="character" w:customStyle="1" w:styleId="CommentSubjectChar">
    <w:name w:val="Comment Subject Char"/>
    <w:basedOn w:val="CommentTextChar"/>
    <w:link w:val="CommentSubject"/>
    <w:rsid w:val="00401D38"/>
    <w:rPr>
      <w:b/>
      <w:bCs/>
      <w:sz w:val="24"/>
      <w:szCs w:val="24"/>
      <w:lang w:eastAsia="en-US"/>
    </w:rPr>
  </w:style>
  <w:style w:type="character" w:styleId="UnresolvedMention">
    <w:name w:val="Unresolved Mention"/>
    <w:basedOn w:val="DefaultParagraphFont"/>
    <w:rsid w:val="00CC4DB4"/>
    <w:rPr>
      <w:color w:val="605E5C"/>
      <w:shd w:val="clear" w:color="auto" w:fill="E1DFDD"/>
    </w:rPr>
  </w:style>
  <w:style w:type="character" w:styleId="Strong">
    <w:name w:val="Strong"/>
    <w:basedOn w:val="DefaultParagraphFont"/>
    <w:uiPriority w:val="22"/>
    <w:qFormat/>
    <w:rsid w:val="005C655D"/>
    <w:rPr>
      <w:b/>
      <w:bCs/>
    </w:rPr>
  </w:style>
  <w:style w:type="paragraph" w:styleId="NormalWeb">
    <w:name w:val="Normal (Web)"/>
    <w:basedOn w:val="Normal"/>
    <w:uiPriority w:val="99"/>
    <w:unhideWhenUsed/>
    <w:rsid w:val="00D47D95"/>
    <w:pPr>
      <w:spacing w:before="100" w:beforeAutospacing="1" w:after="100" w:afterAutospacing="1"/>
    </w:pPr>
    <w:rPr>
      <w:rFonts w:ascii="Times New Roman" w:eastAsia="Times New Roman" w:hAnsi="Times New Roman"/>
      <w:lang w:val="en-CN" w:eastAsia="zh-CN"/>
    </w:rPr>
  </w:style>
  <w:style w:type="paragraph" w:customStyle="1" w:styleId="custom-paragraph">
    <w:name w:val="custom-paragraph"/>
    <w:link w:val="custom-paragraphCar"/>
    <w:uiPriority w:val="99"/>
    <w:semiHidden/>
    <w:unhideWhenUsed/>
    <w:rsid w:val="00D47D95"/>
    <w:pPr>
      <w:ind w:left="1000" w:hanging="750"/>
    </w:pPr>
    <w:rPr>
      <w:rFonts w:asciiTheme="minorHAnsi" w:hAnsiTheme="minorHAnsi" w:cstheme="minorBidi"/>
      <w:szCs w:val="22"/>
      <w:lang w:eastAsia="en-US"/>
    </w:rPr>
  </w:style>
  <w:style w:type="character" w:customStyle="1" w:styleId="custom-paragraphCar">
    <w:name w:val="custom-paragraphCar"/>
    <w:link w:val="custom-paragraph"/>
    <w:uiPriority w:val="99"/>
    <w:semiHidden/>
    <w:unhideWhenUsed/>
    <w:rsid w:val="00D47D95"/>
    <w:rPr>
      <w:rFonts w:ascii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0307">
      <w:bodyDiv w:val="1"/>
      <w:marLeft w:val="0"/>
      <w:marRight w:val="0"/>
      <w:marTop w:val="0"/>
      <w:marBottom w:val="0"/>
      <w:divBdr>
        <w:top w:val="none" w:sz="0" w:space="0" w:color="auto"/>
        <w:left w:val="none" w:sz="0" w:space="0" w:color="auto"/>
        <w:bottom w:val="none" w:sz="0" w:space="0" w:color="auto"/>
        <w:right w:val="none" w:sz="0" w:space="0" w:color="auto"/>
      </w:divBdr>
      <w:divsChild>
        <w:div w:id="161430611">
          <w:marLeft w:val="0"/>
          <w:marRight w:val="0"/>
          <w:marTop w:val="0"/>
          <w:marBottom w:val="0"/>
          <w:divBdr>
            <w:top w:val="none" w:sz="0" w:space="0" w:color="auto"/>
            <w:left w:val="none" w:sz="0" w:space="0" w:color="auto"/>
            <w:bottom w:val="none" w:sz="0" w:space="0" w:color="auto"/>
            <w:right w:val="none" w:sz="0" w:space="0" w:color="auto"/>
          </w:divBdr>
          <w:divsChild>
            <w:div w:id="1527138232">
              <w:marLeft w:val="0"/>
              <w:marRight w:val="0"/>
              <w:marTop w:val="0"/>
              <w:marBottom w:val="0"/>
              <w:divBdr>
                <w:top w:val="none" w:sz="0" w:space="0" w:color="auto"/>
                <w:left w:val="none" w:sz="0" w:space="0" w:color="auto"/>
                <w:bottom w:val="none" w:sz="0" w:space="0" w:color="auto"/>
                <w:right w:val="none" w:sz="0" w:space="0" w:color="auto"/>
              </w:divBdr>
            </w:div>
          </w:divsChild>
        </w:div>
        <w:div w:id="75320936">
          <w:marLeft w:val="0"/>
          <w:marRight w:val="0"/>
          <w:marTop w:val="0"/>
          <w:marBottom w:val="0"/>
          <w:divBdr>
            <w:top w:val="none" w:sz="0" w:space="0" w:color="auto"/>
            <w:left w:val="none" w:sz="0" w:space="0" w:color="auto"/>
            <w:bottom w:val="none" w:sz="0" w:space="0" w:color="auto"/>
            <w:right w:val="none" w:sz="0" w:space="0" w:color="auto"/>
          </w:divBdr>
          <w:divsChild>
            <w:div w:id="105584812">
              <w:marLeft w:val="0"/>
              <w:marRight w:val="0"/>
              <w:marTop w:val="0"/>
              <w:marBottom w:val="0"/>
              <w:divBdr>
                <w:top w:val="none" w:sz="0" w:space="0" w:color="auto"/>
                <w:left w:val="none" w:sz="0" w:space="0" w:color="auto"/>
                <w:bottom w:val="none" w:sz="0" w:space="0" w:color="auto"/>
                <w:right w:val="none" w:sz="0" w:space="0" w:color="auto"/>
              </w:divBdr>
              <w:divsChild>
                <w:div w:id="1597905708">
                  <w:marLeft w:val="0"/>
                  <w:marRight w:val="0"/>
                  <w:marTop w:val="0"/>
                  <w:marBottom w:val="0"/>
                  <w:divBdr>
                    <w:top w:val="none" w:sz="0" w:space="0" w:color="auto"/>
                    <w:left w:val="none" w:sz="0" w:space="0" w:color="auto"/>
                    <w:bottom w:val="none" w:sz="0" w:space="0" w:color="auto"/>
                    <w:right w:val="none" w:sz="0" w:space="0" w:color="auto"/>
                  </w:divBdr>
                  <w:divsChild>
                    <w:div w:id="1805849624">
                      <w:marLeft w:val="0"/>
                      <w:marRight w:val="0"/>
                      <w:marTop w:val="0"/>
                      <w:marBottom w:val="0"/>
                      <w:divBdr>
                        <w:top w:val="none" w:sz="0" w:space="0" w:color="auto"/>
                        <w:left w:val="none" w:sz="0" w:space="0" w:color="auto"/>
                        <w:bottom w:val="none" w:sz="0" w:space="0" w:color="auto"/>
                        <w:right w:val="none" w:sz="0" w:space="0" w:color="auto"/>
                      </w:divBdr>
                      <w:divsChild>
                        <w:div w:id="802695237">
                          <w:marLeft w:val="0"/>
                          <w:marRight w:val="0"/>
                          <w:marTop w:val="0"/>
                          <w:marBottom w:val="0"/>
                          <w:divBdr>
                            <w:top w:val="none" w:sz="0" w:space="0" w:color="auto"/>
                            <w:left w:val="none" w:sz="0" w:space="0" w:color="auto"/>
                            <w:bottom w:val="none" w:sz="0" w:space="0" w:color="auto"/>
                            <w:right w:val="none" w:sz="0" w:space="0" w:color="auto"/>
                          </w:divBdr>
                          <w:divsChild>
                            <w:div w:id="13136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72121">
      <w:bodyDiv w:val="1"/>
      <w:marLeft w:val="0"/>
      <w:marRight w:val="0"/>
      <w:marTop w:val="0"/>
      <w:marBottom w:val="0"/>
      <w:divBdr>
        <w:top w:val="none" w:sz="0" w:space="0" w:color="auto"/>
        <w:left w:val="none" w:sz="0" w:space="0" w:color="auto"/>
        <w:bottom w:val="none" w:sz="0" w:space="0" w:color="auto"/>
        <w:right w:val="none" w:sz="0" w:space="0" w:color="auto"/>
      </w:divBdr>
    </w:div>
    <w:div w:id="81613533">
      <w:bodyDiv w:val="1"/>
      <w:marLeft w:val="0"/>
      <w:marRight w:val="0"/>
      <w:marTop w:val="0"/>
      <w:marBottom w:val="0"/>
      <w:divBdr>
        <w:top w:val="none" w:sz="0" w:space="0" w:color="auto"/>
        <w:left w:val="none" w:sz="0" w:space="0" w:color="auto"/>
        <w:bottom w:val="none" w:sz="0" w:space="0" w:color="auto"/>
        <w:right w:val="none" w:sz="0" w:space="0" w:color="auto"/>
      </w:divBdr>
    </w:div>
    <w:div w:id="160780558">
      <w:bodyDiv w:val="1"/>
      <w:marLeft w:val="0"/>
      <w:marRight w:val="0"/>
      <w:marTop w:val="0"/>
      <w:marBottom w:val="0"/>
      <w:divBdr>
        <w:top w:val="none" w:sz="0" w:space="0" w:color="auto"/>
        <w:left w:val="none" w:sz="0" w:space="0" w:color="auto"/>
        <w:bottom w:val="none" w:sz="0" w:space="0" w:color="auto"/>
        <w:right w:val="none" w:sz="0" w:space="0" w:color="auto"/>
      </w:divBdr>
    </w:div>
    <w:div w:id="242840191">
      <w:bodyDiv w:val="1"/>
      <w:marLeft w:val="0"/>
      <w:marRight w:val="0"/>
      <w:marTop w:val="0"/>
      <w:marBottom w:val="0"/>
      <w:divBdr>
        <w:top w:val="none" w:sz="0" w:space="0" w:color="auto"/>
        <w:left w:val="none" w:sz="0" w:space="0" w:color="auto"/>
        <w:bottom w:val="none" w:sz="0" w:space="0" w:color="auto"/>
        <w:right w:val="none" w:sz="0" w:space="0" w:color="auto"/>
      </w:divBdr>
      <w:divsChild>
        <w:div w:id="1139686224">
          <w:marLeft w:val="0"/>
          <w:marRight w:val="0"/>
          <w:marTop w:val="0"/>
          <w:marBottom w:val="0"/>
          <w:divBdr>
            <w:top w:val="single" w:sz="2" w:space="0" w:color="E5E7EB"/>
            <w:left w:val="single" w:sz="2" w:space="0" w:color="E5E7EB"/>
            <w:bottom w:val="single" w:sz="2" w:space="0" w:color="E5E7EB"/>
            <w:right w:val="single" w:sz="2" w:space="0" w:color="E5E7EB"/>
          </w:divBdr>
        </w:div>
        <w:div w:id="19357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9173527">
      <w:bodyDiv w:val="1"/>
      <w:marLeft w:val="0"/>
      <w:marRight w:val="0"/>
      <w:marTop w:val="0"/>
      <w:marBottom w:val="0"/>
      <w:divBdr>
        <w:top w:val="none" w:sz="0" w:space="0" w:color="auto"/>
        <w:left w:val="none" w:sz="0" w:space="0" w:color="auto"/>
        <w:bottom w:val="none" w:sz="0" w:space="0" w:color="auto"/>
        <w:right w:val="none" w:sz="0" w:space="0" w:color="auto"/>
      </w:divBdr>
    </w:div>
    <w:div w:id="382603717">
      <w:bodyDiv w:val="1"/>
      <w:marLeft w:val="0"/>
      <w:marRight w:val="0"/>
      <w:marTop w:val="0"/>
      <w:marBottom w:val="0"/>
      <w:divBdr>
        <w:top w:val="none" w:sz="0" w:space="0" w:color="auto"/>
        <w:left w:val="none" w:sz="0" w:space="0" w:color="auto"/>
        <w:bottom w:val="none" w:sz="0" w:space="0" w:color="auto"/>
        <w:right w:val="none" w:sz="0" w:space="0" w:color="auto"/>
      </w:divBdr>
    </w:div>
    <w:div w:id="398476032">
      <w:bodyDiv w:val="1"/>
      <w:marLeft w:val="0"/>
      <w:marRight w:val="0"/>
      <w:marTop w:val="0"/>
      <w:marBottom w:val="0"/>
      <w:divBdr>
        <w:top w:val="none" w:sz="0" w:space="0" w:color="auto"/>
        <w:left w:val="none" w:sz="0" w:space="0" w:color="auto"/>
        <w:bottom w:val="none" w:sz="0" w:space="0" w:color="auto"/>
        <w:right w:val="none" w:sz="0" w:space="0" w:color="auto"/>
      </w:divBdr>
    </w:div>
    <w:div w:id="714814982">
      <w:bodyDiv w:val="1"/>
      <w:marLeft w:val="0"/>
      <w:marRight w:val="0"/>
      <w:marTop w:val="0"/>
      <w:marBottom w:val="0"/>
      <w:divBdr>
        <w:top w:val="none" w:sz="0" w:space="0" w:color="auto"/>
        <w:left w:val="none" w:sz="0" w:space="0" w:color="auto"/>
        <w:bottom w:val="none" w:sz="0" w:space="0" w:color="auto"/>
        <w:right w:val="none" w:sz="0" w:space="0" w:color="auto"/>
      </w:divBdr>
      <w:divsChild>
        <w:div w:id="1060665660">
          <w:marLeft w:val="0"/>
          <w:marRight w:val="0"/>
          <w:marTop w:val="45"/>
          <w:marBottom w:val="45"/>
          <w:divBdr>
            <w:top w:val="none" w:sz="0" w:space="0" w:color="auto"/>
            <w:left w:val="none" w:sz="0" w:space="0" w:color="auto"/>
            <w:bottom w:val="none" w:sz="0" w:space="0" w:color="auto"/>
            <w:right w:val="none" w:sz="0" w:space="0" w:color="auto"/>
          </w:divBdr>
        </w:div>
      </w:divsChild>
    </w:div>
    <w:div w:id="742096856">
      <w:bodyDiv w:val="1"/>
      <w:marLeft w:val="0"/>
      <w:marRight w:val="0"/>
      <w:marTop w:val="0"/>
      <w:marBottom w:val="0"/>
      <w:divBdr>
        <w:top w:val="none" w:sz="0" w:space="0" w:color="auto"/>
        <w:left w:val="none" w:sz="0" w:space="0" w:color="auto"/>
        <w:bottom w:val="none" w:sz="0" w:space="0" w:color="auto"/>
        <w:right w:val="none" w:sz="0" w:space="0" w:color="auto"/>
      </w:divBdr>
    </w:div>
    <w:div w:id="789858941">
      <w:bodyDiv w:val="1"/>
      <w:marLeft w:val="0"/>
      <w:marRight w:val="0"/>
      <w:marTop w:val="0"/>
      <w:marBottom w:val="0"/>
      <w:divBdr>
        <w:top w:val="none" w:sz="0" w:space="0" w:color="auto"/>
        <w:left w:val="none" w:sz="0" w:space="0" w:color="auto"/>
        <w:bottom w:val="none" w:sz="0" w:space="0" w:color="auto"/>
        <w:right w:val="none" w:sz="0" w:space="0" w:color="auto"/>
      </w:divBdr>
      <w:divsChild>
        <w:div w:id="648750566">
          <w:marLeft w:val="-225"/>
          <w:marRight w:val="-225"/>
          <w:marTop w:val="0"/>
          <w:marBottom w:val="0"/>
          <w:divBdr>
            <w:top w:val="none" w:sz="0" w:space="0" w:color="auto"/>
            <w:left w:val="none" w:sz="0" w:space="0" w:color="auto"/>
            <w:bottom w:val="none" w:sz="0" w:space="0" w:color="auto"/>
            <w:right w:val="none" w:sz="0" w:space="0" w:color="auto"/>
          </w:divBdr>
          <w:divsChild>
            <w:div w:id="266694978">
              <w:marLeft w:val="0"/>
              <w:marRight w:val="0"/>
              <w:marTop w:val="0"/>
              <w:marBottom w:val="0"/>
              <w:divBdr>
                <w:top w:val="none" w:sz="0" w:space="0" w:color="auto"/>
                <w:left w:val="none" w:sz="0" w:space="0" w:color="auto"/>
                <w:bottom w:val="none" w:sz="0" w:space="0" w:color="auto"/>
                <w:right w:val="none" w:sz="0" w:space="0" w:color="auto"/>
              </w:divBdr>
            </w:div>
          </w:divsChild>
        </w:div>
        <w:div w:id="27797738">
          <w:marLeft w:val="-225"/>
          <w:marRight w:val="-225"/>
          <w:marTop w:val="0"/>
          <w:marBottom w:val="0"/>
          <w:divBdr>
            <w:top w:val="none" w:sz="0" w:space="0" w:color="auto"/>
            <w:left w:val="none" w:sz="0" w:space="0" w:color="auto"/>
            <w:bottom w:val="none" w:sz="0" w:space="0" w:color="auto"/>
            <w:right w:val="none" w:sz="0" w:space="0" w:color="auto"/>
          </w:divBdr>
          <w:divsChild>
            <w:div w:id="206806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70436">
      <w:bodyDiv w:val="1"/>
      <w:marLeft w:val="0"/>
      <w:marRight w:val="0"/>
      <w:marTop w:val="0"/>
      <w:marBottom w:val="0"/>
      <w:divBdr>
        <w:top w:val="none" w:sz="0" w:space="0" w:color="auto"/>
        <w:left w:val="none" w:sz="0" w:space="0" w:color="auto"/>
        <w:bottom w:val="none" w:sz="0" w:space="0" w:color="auto"/>
        <w:right w:val="none" w:sz="0" w:space="0" w:color="auto"/>
      </w:divBdr>
      <w:divsChild>
        <w:div w:id="701782130">
          <w:marLeft w:val="0"/>
          <w:marRight w:val="0"/>
          <w:marTop w:val="45"/>
          <w:marBottom w:val="45"/>
          <w:divBdr>
            <w:top w:val="none" w:sz="0" w:space="0" w:color="auto"/>
            <w:left w:val="none" w:sz="0" w:space="0" w:color="auto"/>
            <w:bottom w:val="none" w:sz="0" w:space="0" w:color="auto"/>
            <w:right w:val="none" w:sz="0" w:space="0" w:color="auto"/>
          </w:divBdr>
        </w:div>
      </w:divsChild>
    </w:div>
    <w:div w:id="934485013">
      <w:bodyDiv w:val="1"/>
      <w:marLeft w:val="0"/>
      <w:marRight w:val="0"/>
      <w:marTop w:val="0"/>
      <w:marBottom w:val="0"/>
      <w:divBdr>
        <w:top w:val="none" w:sz="0" w:space="0" w:color="auto"/>
        <w:left w:val="none" w:sz="0" w:space="0" w:color="auto"/>
        <w:bottom w:val="none" w:sz="0" w:space="0" w:color="auto"/>
        <w:right w:val="none" w:sz="0" w:space="0" w:color="auto"/>
      </w:divBdr>
    </w:div>
    <w:div w:id="1296564569">
      <w:bodyDiv w:val="1"/>
      <w:marLeft w:val="0"/>
      <w:marRight w:val="0"/>
      <w:marTop w:val="0"/>
      <w:marBottom w:val="0"/>
      <w:divBdr>
        <w:top w:val="none" w:sz="0" w:space="0" w:color="auto"/>
        <w:left w:val="none" w:sz="0" w:space="0" w:color="auto"/>
        <w:bottom w:val="none" w:sz="0" w:space="0" w:color="auto"/>
        <w:right w:val="none" w:sz="0" w:space="0" w:color="auto"/>
      </w:divBdr>
    </w:div>
    <w:div w:id="1519000455">
      <w:bodyDiv w:val="1"/>
      <w:marLeft w:val="0"/>
      <w:marRight w:val="0"/>
      <w:marTop w:val="0"/>
      <w:marBottom w:val="0"/>
      <w:divBdr>
        <w:top w:val="none" w:sz="0" w:space="0" w:color="auto"/>
        <w:left w:val="none" w:sz="0" w:space="0" w:color="auto"/>
        <w:bottom w:val="none" w:sz="0" w:space="0" w:color="auto"/>
        <w:right w:val="none" w:sz="0" w:space="0" w:color="auto"/>
      </w:divBdr>
    </w:div>
    <w:div w:id="1803034715">
      <w:bodyDiv w:val="1"/>
      <w:marLeft w:val="0"/>
      <w:marRight w:val="0"/>
      <w:marTop w:val="0"/>
      <w:marBottom w:val="0"/>
      <w:divBdr>
        <w:top w:val="none" w:sz="0" w:space="0" w:color="auto"/>
        <w:left w:val="none" w:sz="0" w:space="0" w:color="auto"/>
        <w:bottom w:val="none" w:sz="0" w:space="0" w:color="auto"/>
        <w:right w:val="none" w:sz="0" w:space="0" w:color="auto"/>
      </w:divBdr>
    </w:div>
    <w:div w:id="1854804401">
      <w:bodyDiv w:val="1"/>
      <w:marLeft w:val="0"/>
      <w:marRight w:val="0"/>
      <w:marTop w:val="0"/>
      <w:marBottom w:val="0"/>
      <w:divBdr>
        <w:top w:val="none" w:sz="0" w:space="0" w:color="auto"/>
        <w:left w:val="none" w:sz="0" w:space="0" w:color="auto"/>
        <w:bottom w:val="none" w:sz="0" w:space="0" w:color="auto"/>
        <w:right w:val="none" w:sz="0" w:space="0" w:color="auto"/>
      </w:divBdr>
      <w:divsChild>
        <w:div w:id="516698487">
          <w:marLeft w:val="0"/>
          <w:marRight w:val="0"/>
          <w:marTop w:val="0"/>
          <w:marBottom w:val="0"/>
          <w:divBdr>
            <w:top w:val="single" w:sz="2" w:space="0" w:color="E5E7EB"/>
            <w:left w:val="single" w:sz="2" w:space="0" w:color="E5E7EB"/>
            <w:bottom w:val="single" w:sz="2" w:space="0" w:color="E5E7EB"/>
            <w:right w:val="single" w:sz="2" w:space="0" w:color="E5E7EB"/>
          </w:divBdr>
        </w:div>
        <w:div w:id="161270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3585942">
      <w:bodyDiv w:val="1"/>
      <w:marLeft w:val="0"/>
      <w:marRight w:val="0"/>
      <w:marTop w:val="0"/>
      <w:marBottom w:val="0"/>
      <w:divBdr>
        <w:top w:val="none" w:sz="0" w:space="0" w:color="auto"/>
        <w:left w:val="none" w:sz="0" w:space="0" w:color="auto"/>
        <w:bottom w:val="none" w:sz="0" w:space="0" w:color="auto"/>
        <w:right w:val="none" w:sz="0" w:space="0" w:color="auto"/>
      </w:divBdr>
      <w:divsChild>
        <w:div w:id="752776726">
          <w:marLeft w:val="0"/>
          <w:marRight w:val="0"/>
          <w:marTop w:val="0"/>
          <w:marBottom w:val="0"/>
          <w:divBdr>
            <w:top w:val="single" w:sz="2" w:space="0" w:color="D9D9E3"/>
            <w:left w:val="single" w:sz="2" w:space="0" w:color="D9D9E3"/>
            <w:bottom w:val="single" w:sz="2" w:space="0" w:color="D9D9E3"/>
            <w:right w:val="single" w:sz="2" w:space="0" w:color="D9D9E3"/>
          </w:divBdr>
          <w:divsChild>
            <w:div w:id="2080327075">
              <w:marLeft w:val="0"/>
              <w:marRight w:val="0"/>
              <w:marTop w:val="0"/>
              <w:marBottom w:val="0"/>
              <w:divBdr>
                <w:top w:val="single" w:sz="2" w:space="0" w:color="D9D9E3"/>
                <w:left w:val="single" w:sz="2" w:space="0" w:color="D9D9E3"/>
                <w:bottom w:val="single" w:sz="2" w:space="0" w:color="D9D9E3"/>
                <w:right w:val="single" w:sz="2" w:space="0" w:color="D9D9E3"/>
              </w:divBdr>
              <w:divsChild>
                <w:div w:id="551887534">
                  <w:marLeft w:val="0"/>
                  <w:marRight w:val="0"/>
                  <w:marTop w:val="0"/>
                  <w:marBottom w:val="0"/>
                  <w:divBdr>
                    <w:top w:val="single" w:sz="2" w:space="0" w:color="D9D9E3"/>
                    <w:left w:val="single" w:sz="2" w:space="0" w:color="D9D9E3"/>
                    <w:bottom w:val="single" w:sz="2" w:space="0" w:color="D9D9E3"/>
                    <w:right w:val="single" w:sz="2" w:space="0" w:color="D9D9E3"/>
                  </w:divBdr>
                  <w:divsChild>
                    <w:div w:id="439376980">
                      <w:marLeft w:val="0"/>
                      <w:marRight w:val="0"/>
                      <w:marTop w:val="0"/>
                      <w:marBottom w:val="0"/>
                      <w:divBdr>
                        <w:top w:val="single" w:sz="2" w:space="0" w:color="D9D9E3"/>
                        <w:left w:val="single" w:sz="2" w:space="0" w:color="D9D9E3"/>
                        <w:bottom w:val="single" w:sz="2" w:space="0" w:color="D9D9E3"/>
                        <w:right w:val="single" w:sz="2" w:space="0" w:color="D9D9E3"/>
                      </w:divBdr>
                      <w:divsChild>
                        <w:div w:id="799766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5658543">
          <w:marLeft w:val="0"/>
          <w:marRight w:val="0"/>
          <w:marTop w:val="0"/>
          <w:marBottom w:val="0"/>
          <w:divBdr>
            <w:top w:val="single" w:sz="2" w:space="0" w:color="D9D9E3"/>
            <w:left w:val="single" w:sz="2" w:space="0" w:color="D9D9E3"/>
            <w:bottom w:val="single" w:sz="2" w:space="0" w:color="D9D9E3"/>
            <w:right w:val="single" w:sz="2" w:space="0" w:color="D9D9E3"/>
          </w:divBdr>
          <w:divsChild>
            <w:div w:id="1403604553">
              <w:marLeft w:val="0"/>
              <w:marRight w:val="0"/>
              <w:marTop w:val="0"/>
              <w:marBottom w:val="0"/>
              <w:divBdr>
                <w:top w:val="single" w:sz="2" w:space="0" w:color="D9D9E3"/>
                <w:left w:val="single" w:sz="2" w:space="0" w:color="D9D9E3"/>
                <w:bottom w:val="single" w:sz="2" w:space="0" w:color="D9D9E3"/>
                <w:right w:val="single" w:sz="2" w:space="0" w:color="D9D9E3"/>
              </w:divBdr>
            </w:div>
            <w:div w:id="417096713">
              <w:marLeft w:val="0"/>
              <w:marRight w:val="0"/>
              <w:marTop w:val="0"/>
              <w:marBottom w:val="0"/>
              <w:divBdr>
                <w:top w:val="single" w:sz="2" w:space="0" w:color="D9D9E3"/>
                <w:left w:val="single" w:sz="2" w:space="0" w:color="D9D9E3"/>
                <w:bottom w:val="single" w:sz="2" w:space="0" w:color="D9D9E3"/>
                <w:right w:val="single" w:sz="2" w:space="0" w:color="D9D9E3"/>
              </w:divBdr>
              <w:divsChild>
                <w:div w:id="424306779">
                  <w:marLeft w:val="0"/>
                  <w:marRight w:val="0"/>
                  <w:marTop w:val="0"/>
                  <w:marBottom w:val="0"/>
                  <w:divBdr>
                    <w:top w:val="single" w:sz="2" w:space="0" w:color="D9D9E3"/>
                    <w:left w:val="single" w:sz="2" w:space="0" w:color="D9D9E3"/>
                    <w:bottom w:val="single" w:sz="2" w:space="0" w:color="D9D9E3"/>
                    <w:right w:val="single" w:sz="2" w:space="0" w:color="D9D9E3"/>
                  </w:divBdr>
                  <w:divsChild>
                    <w:div w:id="1120031477">
                      <w:marLeft w:val="0"/>
                      <w:marRight w:val="0"/>
                      <w:marTop w:val="0"/>
                      <w:marBottom w:val="0"/>
                      <w:divBdr>
                        <w:top w:val="single" w:sz="2" w:space="0" w:color="D9D9E3"/>
                        <w:left w:val="single" w:sz="2" w:space="0" w:color="D9D9E3"/>
                        <w:bottom w:val="single" w:sz="2" w:space="0" w:color="D9D9E3"/>
                        <w:right w:val="single" w:sz="2" w:space="0" w:color="D9D9E3"/>
                      </w:divBdr>
                      <w:divsChild>
                        <w:div w:id="1721443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89896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uments-dds-ny.un.org/doc/UNDOC/GEN/G11/133/80/pdf/G1113380.pdf?OpenEl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Home/Mobile?FinalSymbol=ST%2FSGB%2F2005%2F20&amp;Language=E&amp;DeviceType=Desktop&amp;LangRequested=Fal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n.org/esa/socdev/csd/2008/resolutions/disabilitieshr.pdf" TargetMode="External"/><Relationship Id="rId4" Type="http://schemas.openxmlformats.org/officeDocument/2006/relationships/settings" Target="settings.xml"/><Relationship Id="rId9" Type="http://schemas.openxmlformats.org/officeDocument/2006/relationships/hyperlink" Target="https://www.un.org/esa/socdev/csd/2008/resolutions/employment.pdf"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ICE-PC01\&#48148;&#53461;%20&#54868;&#47732;\THIMUN%202010%20Research%20Repor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2FF2EF9-F840-B043-B46E-D870D026C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Settings\NICE-PC01\바탕 화면\THIMUN 2010 Research Report Template.dot</Template>
  <TotalTime>0</TotalTime>
  <Pages>14</Pages>
  <Words>5061</Words>
  <Characters>28850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Forum:</vt:lpstr>
    </vt:vector>
  </TitlesOfParts>
  <Company>International Media Ventures Fz LLC</Company>
  <LinksUpToDate>false</LinksUpToDate>
  <CharactersWithSpaces>33844</CharactersWithSpaces>
  <SharedDoc>false</SharedDoc>
  <HLinks>
    <vt:vector size="24" baseType="variant">
      <vt:variant>
        <vt:i4>3342432</vt:i4>
      </vt:variant>
      <vt:variant>
        <vt:i4>9</vt:i4>
      </vt:variant>
      <vt:variant>
        <vt:i4>0</vt:i4>
      </vt:variant>
      <vt:variant>
        <vt:i4>5</vt:i4>
      </vt:variant>
      <vt:variant>
        <vt:lpwstr>http://www.easybib.com/</vt:lpwstr>
      </vt:variant>
      <vt:variant>
        <vt:lpwstr/>
      </vt:variant>
      <vt:variant>
        <vt:i4>2097276</vt:i4>
      </vt:variant>
      <vt:variant>
        <vt:i4>6</vt:i4>
      </vt:variant>
      <vt:variant>
        <vt:i4>0</vt:i4>
      </vt:variant>
      <vt:variant>
        <vt:i4>5</vt:i4>
      </vt:variant>
      <vt:variant>
        <vt:lpwstr>http://www.noodletools.com/</vt:lpwstr>
      </vt:variant>
      <vt:variant>
        <vt:lpwstr/>
      </vt:variant>
      <vt:variant>
        <vt:i4>3145779</vt:i4>
      </vt:variant>
      <vt:variant>
        <vt:i4>3</vt:i4>
      </vt:variant>
      <vt:variant>
        <vt:i4>0</vt:i4>
      </vt:variant>
      <vt:variant>
        <vt:i4>5</vt:i4>
      </vt:variant>
      <vt:variant>
        <vt:lpwstr>http://www.thimun.org/</vt:lpwstr>
      </vt:variant>
      <vt:variant>
        <vt:lpwstr/>
      </vt:variant>
      <vt:variant>
        <vt:i4>3145779</vt:i4>
      </vt:variant>
      <vt:variant>
        <vt:i4>0</vt:i4>
      </vt:variant>
      <vt:variant>
        <vt:i4>0</vt:i4>
      </vt:variant>
      <vt:variant>
        <vt:i4>5</vt:i4>
      </vt:variant>
      <vt:variant>
        <vt:lpwstr>http://www.thimun.org/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Forum:</dc:title>
  <dc:creator>Sehoon Joo</dc:creator>
  <cp:lastModifiedBy>Kelly Noh [STUDENT]</cp:lastModifiedBy>
  <cp:revision>4</cp:revision>
  <cp:lastPrinted>2017-06-25T06:20:00Z</cp:lastPrinted>
  <dcterms:created xsi:type="dcterms:W3CDTF">2024-01-24T09:19:00Z</dcterms:created>
  <dcterms:modified xsi:type="dcterms:W3CDTF">2024-01-27T15:12:00Z</dcterms:modified>
</cp:coreProperties>
</file>